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
        <w:rPr>
          <w:rFonts w:ascii="宋体" w:hAnsi="宋体"/>
          <w:b/>
          <w:sz w:val="28"/>
          <w:szCs w:val="32"/>
        </w:rPr>
      </w:pPr>
    </w:p>
    <w:p>
      <w:pPr>
        <w:spacing w:beforeLines="30"/>
        <w:rPr>
          <w:rFonts w:ascii="宋体" w:hAnsi="宋体"/>
          <w:b/>
        </w:rPr>
      </w:pPr>
    </w:p>
    <w:p>
      <w:pPr>
        <w:spacing w:beforeLines="30" w:line="360" w:lineRule="auto"/>
        <w:jc w:val="center"/>
        <w:rPr>
          <w:rFonts w:ascii="黑体" w:hAnsi="黑体" w:eastAsia="黑体" w:cs="黑体"/>
          <w:b/>
          <w:sz w:val="48"/>
          <w:szCs w:val="52"/>
        </w:rPr>
      </w:pPr>
    </w:p>
    <w:p>
      <w:pPr>
        <w:spacing w:beforeLines="30" w:line="360" w:lineRule="auto"/>
        <w:jc w:val="center"/>
        <w:rPr>
          <w:rFonts w:ascii="黑体" w:hAnsi="黑体" w:eastAsia="黑体" w:cs="黑体"/>
          <w:b/>
          <w:sz w:val="48"/>
          <w:szCs w:val="52"/>
        </w:rPr>
      </w:pPr>
    </w:p>
    <w:p>
      <w:pPr>
        <w:spacing w:beforeLines="30" w:line="360" w:lineRule="auto"/>
        <w:jc w:val="center"/>
        <w:rPr>
          <w:rFonts w:ascii="黑体" w:hAnsi="黑体" w:eastAsia="黑体" w:cs="黑体"/>
          <w:b/>
          <w:sz w:val="48"/>
          <w:szCs w:val="52"/>
        </w:rPr>
      </w:pP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sz w:val="48"/>
          <w:szCs w:val="52"/>
        </w:rPr>
      </w:pPr>
      <w:r>
        <w:rPr>
          <w:rFonts w:hint="eastAsia" w:ascii="方正小标宋简体" w:hAnsi="方正小标宋简体" w:eastAsia="方正小标宋简体" w:cs="方正小标宋简体"/>
          <w:b/>
          <w:sz w:val="48"/>
          <w:szCs w:val="52"/>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sz w:val="48"/>
          <w:szCs w:val="52"/>
          <w:lang w:val="en-US" w:eastAsia="zh-CN"/>
        </w:rPr>
      </w:pPr>
      <w:r>
        <w:rPr>
          <w:rFonts w:hint="eastAsia" w:ascii="方正小标宋简体" w:hAnsi="方正小标宋简体" w:eastAsia="方正小标宋简体" w:cs="方正小标宋简体"/>
          <w:b/>
          <w:sz w:val="48"/>
          <w:szCs w:val="52"/>
        </w:rPr>
        <w:t xml:space="preserve">  </w:t>
      </w:r>
      <w:r>
        <w:rPr>
          <w:rFonts w:hint="eastAsia" w:ascii="方正小标宋简体" w:hAnsi="方正小标宋简体" w:eastAsia="方正小标宋简体" w:cs="方正小标宋简体"/>
          <w:b/>
          <w:sz w:val="48"/>
          <w:szCs w:val="52"/>
          <w:lang w:val="en-US" w:eastAsia="zh-CN"/>
        </w:rPr>
        <w:t>2022年度</w:t>
      </w:r>
      <w:r>
        <w:rPr>
          <w:rFonts w:hint="eastAsia" w:ascii="方正小标宋简体" w:hAnsi="方正小标宋简体" w:eastAsia="方正小标宋简体" w:cs="方正小标宋简体"/>
          <w:b/>
          <w:sz w:val="48"/>
          <w:szCs w:val="52"/>
        </w:rPr>
        <w:t>外派员工</w:t>
      </w:r>
      <w:r>
        <w:rPr>
          <w:rFonts w:hint="eastAsia" w:ascii="方正小标宋简体" w:hAnsi="方正小标宋简体" w:eastAsia="方正小标宋简体" w:cs="方正小标宋简体"/>
          <w:b/>
          <w:sz w:val="48"/>
          <w:szCs w:val="52"/>
          <w:lang w:val="en-US" w:eastAsia="zh-CN"/>
        </w:rPr>
        <w:t>健康</w:t>
      </w:r>
      <w:r>
        <w:rPr>
          <w:rFonts w:hint="eastAsia" w:ascii="方正小标宋简体" w:hAnsi="方正小标宋简体" w:eastAsia="方正小标宋简体" w:cs="方正小标宋简体"/>
          <w:b/>
          <w:sz w:val="48"/>
          <w:szCs w:val="52"/>
        </w:rPr>
        <w:t>体检服务</w:t>
      </w:r>
      <w:r>
        <w:rPr>
          <w:rFonts w:hint="eastAsia" w:ascii="方正小标宋简体" w:hAnsi="方正小标宋简体" w:eastAsia="方正小标宋简体" w:cs="方正小标宋简体"/>
          <w:b/>
          <w:sz w:val="48"/>
          <w:szCs w:val="52"/>
          <w:lang w:val="en-US" w:eastAsia="zh-CN"/>
        </w:rPr>
        <w:t>项目</w:t>
      </w: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sz w:val="48"/>
          <w:szCs w:val="52"/>
        </w:rPr>
      </w:pPr>
      <w:r>
        <w:rPr>
          <w:rFonts w:hint="eastAsia" w:ascii="方正小标宋简体" w:hAnsi="方正小标宋简体" w:eastAsia="方正小标宋简体" w:cs="方正小标宋简体"/>
          <w:b/>
          <w:sz w:val="48"/>
          <w:szCs w:val="52"/>
          <w:lang w:val="en-US" w:eastAsia="zh-CN"/>
        </w:rPr>
        <w:t>（二次）</w:t>
      </w:r>
      <w:r>
        <w:rPr>
          <w:rFonts w:hint="eastAsia" w:ascii="方正小标宋简体" w:hAnsi="方正小标宋简体" w:eastAsia="方正小标宋简体" w:cs="方正小标宋简体"/>
          <w:b/>
          <w:sz w:val="48"/>
          <w:szCs w:val="52"/>
        </w:rPr>
        <w:t>招标文件</w:t>
      </w:r>
    </w:p>
    <w:p>
      <w:pPr>
        <w:spacing w:beforeLines="30" w:line="360" w:lineRule="auto"/>
        <w:jc w:val="center"/>
        <w:rPr>
          <w:rFonts w:ascii="宋体" w:hAnsi="宋体"/>
          <w:b/>
          <w:sz w:val="48"/>
          <w:szCs w:val="52"/>
        </w:rPr>
      </w:pPr>
    </w:p>
    <w:p>
      <w:pPr>
        <w:spacing w:beforeLines="30"/>
        <w:jc w:val="center"/>
        <w:rPr>
          <w:rFonts w:ascii="黑体" w:hAnsi="黑体" w:eastAsia="黑体" w:cs="黑体"/>
          <w:b/>
          <w:sz w:val="40"/>
          <w:szCs w:val="40"/>
        </w:rPr>
      </w:pPr>
      <w:r>
        <w:rPr>
          <w:rFonts w:hint="eastAsia" w:ascii="黑体" w:hAnsi="黑体" w:eastAsia="黑体" w:cs="黑体"/>
          <w:b/>
          <w:sz w:val="40"/>
          <w:szCs w:val="40"/>
        </w:rPr>
        <w:t>采购类别:服务采购</w:t>
      </w:r>
    </w:p>
    <w:p>
      <w:pPr>
        <w:spacing w:beforeLines="30"/>
        <w:jc w:val="center"/>
        <w:rPr>
          <w:rFonts w:hint="default" w:ascii="黑体" w:hAnsi="黑体" w:eastAsia="黑体" w:cs="黑体"/>
          <w:b/>
          <w:sz w:val="40"/>
          <w:szCs w:val="40"/>
          <w:lang w:val="en-US" w:eastAsia="zh-CN"/>
        </w:rPr>
      </w:pPr>
      <w:r>
        <w:rPr>
          <w:rFonts w:hint="eastAsia" w:ascii="黑体" w:hAnsi="黑体" w:eastAsia="黑体" w:cs="黑体"/>
          <w:b/>
          <w:sz w:val="40"/>
          <w:szCs w:val="40"/>
        </w:rPr>
        <w:t>招标编号：PLHR-ZB-FW-202</w:t>
      </w:r>
      <w:r>
        <w:rPr>
          <w:rFonts w:hint="eastAsia" w:ascii="黑体" w:hAnsi="黑体" w:eastAsia="黑体" w:cs="黑体"/>
          <w:b/>
          <w:sz w:val="40"/>
          <w:szCs w:val="40"/>
          <w:lang w:val="en-US" w:eastAsia="zh-CN"/>
        </w:rPr>
        <w:t>20501</w:t>
      </w:r>
    </w:p>
    <w:p>
      <w:pPr>
        <w:spacing w:beforeLines="30" w:line="360" w:lineRule="auto"/>
        <w:jc w:val="center"/>
        <w:rPr>
          <w:rFonts w:ascii="黑体" w:hAnsi="黑体" w:eastAsia="黑体" w:cs="黑体"/>
          <w:b/>
          <w:sz w:val="24"/>
          <w:szCs w:val="24"/>
        </w:rPr>
      </w:pPr>
    </w:p>
    <w:p>
      <w:pPr>
        <w:spacing w:beforeLines="30" w:line="360" w:lineRule="auto"/>
        <w:jc w:val="center"/>
        <w:rPr>
          <w:rFonts w:ascii="宋体" w:hAnsi="宋体"/>
          <w:b/>
          <w:sz w:val="30"/>
          <w:szCs w:val="32"/>
        </w:rPr>
      </w:pPr>
    </w:p>
    <w:p>
      <w:pPr>
        <w:spacing w:beforeLines="30" w:line="360" w:lineRule="auto"/>
        <w:rPr>
          <w:rFonts w:ascii="宋体" w:hAnsi="宋体"/>
          <w:b/>
          <w:sz w:val="34"/>
          <w:szCs w:val="36"/>
        </w:rPr>
      </w:pPr>
    </w:p>
    <w:p>
      <w:pPr>
        <w:spacing w:beforeLines="30" w:line="360" w:lineRule="auto"/>
        <w:rPr>
          <w:rFonts w:ascii="宋体" w:hAnsi="宋体"/>
          <w:b/>
          <w:sz w:val="34"/>
          <w:szCs w:val="36"/>
        </w:rPr>
      </w:pPr>
    </w:p>
    <w:p>
      <w:pPr>
        <w:spacing w:beforeLines="30" w:line="360" w:lineRule="auto"/>
        <w:jc w:val="center"/>
        <w:rPr>
          <w:rFonts w:ascii="黑体" w:hAnsi="黑体" w:eastAsia="黑体" w:cs="黑体"/>
          <w:b/>
          <w:sz w:val="36"/>
          <w:szCs w:val="36"/>
        </w:rPr>
      </w:pPr>
      <w:r>
        <w:rPr>
          <w:rFonts w:hint="eastAsia" w:ascii="黑体" w:hAnsi="黑体" w:eastAsia="黑体" w:cs="黑体"/>
          <w:b/>
          <w:sz w:val="36"/>
          <w:szCs w:val="36"/>
        </w:rPr>
        <w:t>深圳市鹏劳人力资源管理有限公司</w:t>
      </w:r>
    </w:p>
    <w:p>
      <w:pPr>
        <w:spacing w:beforeLines="30" w:line="360" w:lineRule="auto"/>
        <w:jc w:val="center"/>
        <w:rPr>
          <w:rFonts w:ascii="黑体" w:hAnsi="黑体" w:eastAsia="黑体" w:cs="黑体"/>
          <w:b/>
          <w:sz w:val="36"/>
          <w:szCs w:val="36"/>
        </w:rPr>
      </w:pPr>
      <w:r>
        <w:rPr>
          <w:rFonts w:hint="eastAsia" w:ascii="黑体" w:hAnsi="黑体" w:eastAsia="黑体" w:cs="黑体"/>
          <w:b/>
          <w:sz w:val="36"/>
          <w:szCs w:val="36"/>
        </w:rPr>
        <w:t>二〇二</w:t>
      </w:r>
      <w:r>
        <w:rPr>
          <w:rFonts w:hint="eastAsia" w:ascii="黑体" w:hAnsi="黑体" w:eastAsia="黑体" w:cs="黑体"/>
          <w:b/>
          <w:sz w:val="36"/>
          <w:szCs w:val="36"/>
          <w:lang w:val="en-US" w:eastAsia="zh-CN"/>
        </w:rPr>
        <w:t>二</w:t>
      </w:r>
      <w:r>
        <w:rPr>
          <w:rFonts w:hint="eastAsia" w:ascii="黑体" w:hAnsi="黑体" w:eastAsia="黑体" w:cs="黑体"/>
          <w:b/>
          <w:sz w:val="36"/>
          <w:szCs w:val="36"/>
        </w:rPr>
        <w:t>年</w:t>
      </w:r>
      <w:r>
        <w:rPr>
          <w:rFonts w:hint="eastAsia" w:ascii="黑体" w:hAnsi="黑体" w:eastAsia="黑体" w:cs="黑体"/>
          <w:b/>
          <w:sz w:val="36"/>
          <w:szCs w:val="36"/>
          <w:lang w:val="en-US" w:eastAsia="zh-CN"/>
        </w:rPr>
        <w:t>九</w:t>
      </w:r>
      <w:r>
        <w:rPr>
          <w:rFonts w:hint="eastAsia" w:ascii="黑体" w:hAnsi="黑体" w:eastAsia="黑体" w:cs="黑体"/>
          <w:b/>
          <w:sz w:val="36"/>
          <w:szCs w:val="36"/>
        </w:rPr>
        <w:t>月</w:t>
      </w:r>
    </w:p>
    <w:p>
      <w:pPr>
        <w:pStyle w:val="13"/>
        <w:spacing w:before="0" w:after="0"/>
        <w:ind w:firstLine="0" w:firstLineChars="0"/>
        <w:outlineLvl w:val="3"/>
        <w:rPr>
          <w:rFonts w:ascii="宋体" w:hAnsi="宋体"/>
          <w:bCs w:val="0"/>
          <w:sz w:val="36"/>
          <w:szCs w:val="30"/>
        </w:rPr>
        <w:sectPr>
          <w:headerReference r:id="rId4" w:type="first"/>
          <w:headerReference r:id="rId3" w:type="default"/>
          <w:pgSz w:w="11907" w:h="16840"/>
          <w:pgMar w:top="1276" w:right="1275" w:bottom="1135" w:left="1418" w:header="709" w:footer="603" w:gutter="0"/>
          <w:cols w:space="720" w:num="1"/>
          <w:titlePg/>
          <w:docGrid w:linePitch="462" w:charSpace="0"/>
        </w:sectPr>
      </w:pPr>
      <w:bookmarkStart w:id="0" w:name="_Toc2190"/>
    </w:p>
    <w:p>
      <w:pPr>
        <w:pStyle w:val="8"/>
        <w:ind w:firstLine="643"/>
        <w:jc w:val="center"/>
        <w:rPr>
          <w:rFonts w:ascii="黑体" w:hAnsi="黑体" w:eastAsia="黑体" w:cs="黑体"/>
          <w:b/>
          <w:sz w:val="32"/>
          <w:szCs w:val="32"/>
        </w:rPr>
      </w:pPr>
      <w:bookmarkStart w:id="1" w:name="_Toc11413"/>
      <w:bookmarkStart w:id="2" w:name="_Toc21460"/>
      <w:r>
        <w:rPr>
          <w:rFonts w:hint="eastAsia" w:ascii="黑体" w:hAnsi="黑体" w:eastAsia="黑体" w:cs="黑体"/>
          <w:b/>
          <w:sz w:val="32"/>
          <w:szCs w:val="32"/>
        </w:rPr>
        <w:t>目 录</w:t>
      </w:r>
      <w:bookmarkEnd w:id="0"/>
      <w:bookmarkEnd w:id="1"/>
      <w:bookmarkEnd w:id="2"/>
      <w:bookmarkStart w:id="3" w:name="_Toc11256885"/>
      <w:bookmarkStart w:id="4" w:name="_Toc10743"/>
      <w:bookmarkStart w:id="5" w:name="_Toc27690_WPSOffice_Level1"/>
    </w:p>
    <w:sdt>
      <w:sdtPr>
        <w:rPr>
          <w:rFonts w:ascii="宋体" w:hAnsi="宋体" w:eastAsia="宋体" w:cs="Times New Roman"/>
          <w:b/>
          <w:kern w:val="28"/>
          <w:sz w:val="32"/>
          <w:szCs w:val="32"/>
        </w:rPr>
        <w:id w:val="147481365"/>
        <w:docPartObj>
          <w:docPartGallery w:val="Table of Contents"/>
          <w:docPartUnique/>
        </w:docPartObj>
      </w:sdtPr>
      <w:sdtEndPr>
        <w:rPr>
          <w:rFonts w:hint="eastAsia" w:ascii="宋体" w:hAnsi="宋体" w:eastAsia="宋体" w:cs="宋体"/>
          <w:b/>
          <w:kern w:val="28"/>
          <w:sz w:val="24"/>
          <w:szCs w:val="24"/>
        </w:rPr>
      </w:sdtEndPr>
      <w:sdtContent>
        <w:p>
          <w:pPr>
            <w:jc w:val="center"/>
            <w:rPr>
              <w:b/>
            </w:rPr>
          </w:pPr>
        </w:p>
        <w:p>
          <w:pPr>
            <w:pStyle w:val="12"/>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"1-3" \h \u </w:instrText>
          </w:r>
          <w:r>
            <w:rPr>
              <w:rFonts w:hint="eastAsia" w:ascii="宋体" w:hAnsi="宋体" w:eastAsia="宋体" w:cs="宋体"/>
              <w:b w:val="0"/>
              <w:bCs/>
              <w:sz w:val="24"/>
              <w:szCs w:val="24"/>
            </w:rPr>
            <w:fldChar w:fldCharType="separate"/>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_Toc1091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第一章 项目概况及招标程序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_Toc1091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_Toc14253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一、项目名称</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_Toc14253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_Toc3905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二、招标编号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_Toc3905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_Toc2751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三、投标人资质要求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_Toc2751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_Toc19081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四、项目内容、服务需求及期限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_Toc19081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_Toc2447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五、项目总限价与分项限价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_Toc2447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_Toc20924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六、投标文件要求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_Toc20924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七、投标人须知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_Toc7171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八、投标文件作废</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_Toc7171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_Toc3906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九、其他要求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_Toc3906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_Toc27777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十、招标文件获取</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_Toc27777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_Toc1415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十一、投标文件递交</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_Toc1415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_Toc26396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十二、开标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_Toc26396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_Toc16279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十三、评标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_Toc29923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十四、定标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_Toc29923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_Toc13682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十五、结算方式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_Toc13682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_Toc15456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十六、解释权</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_Toc15456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_Toc20470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第二章 评标程序及标准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_Toc20470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_Toc21894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第三章 合同条款</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_Toc21894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_Toc6034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第四章 投标文件格式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_Toc6034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_Toc24104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格式1：《唱标信封》</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_Toc24104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_Toc5477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格式2：开标一览表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_Toc5477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_Toc31519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格式3: 体检套餐及项目清单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_Toc31519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_Toc25172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格式</w:t>
          </w:r>
          <w:r>
            <w:rPr>
              <w:rFonts w:hint="eastAsia" w:ascii="宋体" w:hAnsi="宋体" w:eastAsia="宋体" w:cs="宋体"/>
              <w:b w:val="0"/>
              <w:bCs/>
              <w:sz w:val="24"/>
              <w:szCs w:val="24"/>
            </w:rPr>
            <w:t>4：商务技术要求响应情况清单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_Toc25172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_Toc29562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格式5：报价表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_Toc29562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_Toc31718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格式</w:t>
          </w:r>
          <w:r>
            <w:rPr>
              <w:rFonts w:hint="eastAsia" w:ascii="宋体" w:hAnsi="宋体" w:eastAsia="宋体" w:cs="宋体"/>
              <w:b w:val="0"/>
              <w:bCs/>
              <w:sz w:val="24"/>
              <w:szCs w:val="24"/>
            </w:rPr>
            <w:t>6</w:t>
          </w:r>
          <w:r>
            <w:rPr>
              <w:rFonts w:hint="eastAsia" w:ascii="宋体" w:hAnsi="宋体" w:eastAsia="宋体" w:cs="宋体"/>
              <w:b w:val="0"/>
              <w:bCs/>
              <w:sz w:val="24"/>
              <w:szCs w:val="24"/>
              <w:lang w:val="zh-CN"/>
            </w:rPr>
            <w:t>：承诺函</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_Toc31718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3"/>
            <w:spacing w:before="0" w:after="0" w:line="360" w:lineRule="exact"/>
            <w:ind w:firstLine="0" w:firstLineChars="0"/>
            <w:jc w:val="both"/>
            <w:outlineLvl w:val="9"/>
            <w:rPr>
              <w:rFonts w:ascii="宋体" w:hAnsi="宋体" w:cs="宋体"/>
              <w:bCs w:val="0"/>
              <w:sz w:val="24"/>
              <w:szCs w:val="24"/>
            </w:rPr>
          </w:pPr>
          <w:r>
            <w:rPr>
              <w:rFonts w:hint="eastAsia" w:ascii="宋体" w:hAnsi="宋体" w:eastAsia="宋体" w:cs="宋体"/>
              <w:b w:val="0"/>
              <w:bCs/>
              <w:sz w:val="24"/>
              <w:szCs w:val="24"/>
            </w:rPr>
            <w:fldChar w:fldCharType="end"/>
          </w:r>
        </w:p>
      </w:sdtContent>
    </w:sdt>
    <w:p>
      <w:pPr>
        <w:rPr>
          <w:b/>
        </w:rPr>
      </w:pPr>
    </w:p>
    <w:p/>
    <w:p>
      <w:pPr>
        <w:tabs>
          <w:tab w:val="left" w:pos="6944"/>
        </w:tabs>
        <w:jc w:val="left"/>
        <w:sectPr>
          <w:footerReference r:id="rId5" w:type="default"/>
          <w:pgSz w:w="11907" w:h="16840"/>
          <w:pgMar w:top="1276" w:right="1275" w:bottom="1135" w:left="1418" w:header="709" w:footer="603" w:gutter="0"/>
          <w:pgNumType w:start="1"/>
          <w:cols w:space="720" w:num="1"/>
          <w:docGrid w:linePitch="462" w:charSpace="0"/>
        </w:sectPr>
      </w:pPr>
      <w:r>
        <w:rPr>
          <w:rFonts w:hint="eastAsia"/>
        </w:rPr>
        <w:tab/>
      </w:r>
    </w:p>
    <w:bookmarkEnd w:id="3"/>
    <w:bookmarkEnd w:id="4"/>
    <w:bookmarkEnd w:id="5"/>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val="0"/>
          <w:bCs/>
          <w:sz w:val="28"/>
          <w:szCs w:val="28"/>
        </w:rPr>
      </w:pPr>
      <w:bookmarkStart w:id="6" w:name="_Toc1091"/>
      <w:bookmarkStart w:id="7" w:name="_Toc4395"/>
      <w:r>
        <w:rPr>
          <w:rFonts w:hint="eastAsia" w:ascii="黑体" w:hAnsi="黑体" w:eastAsia="黑体" w:cs="黑体"/>
          <w:b w:val="0"/>
          <w:bCs/>
          <w:sz w:val="32"/>
          <w:szCs w:val="32"/>
        </w:rPr>
        <w:t>第一章 项目概况及招标程序</w:t>
      </w:r>
      <w:bookmarkEnd w:id="6"/>
      <w:bookmarkEnd w:id="7"/>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lang w:val="zh-CN"/>
        </w:rPr>
      </w:pPr>
      <w:bookmarkStart w:id="8" w:name="_Toc14253"/>
      <w:r>
        <w:rPr>
          <w:rFonts w:hint="eastAsia" w:ascii="黑体" w:hAnsi="黑体" w:eastAsia="黑体" w:cs="黑体"/>
          <w:b w:val="0"/>
          <w:sz w:val="32"/>
          <w:szCs w:val="32"/>
          <w:lang w:val="zh-CN"/>
        </w:rPr>
        <w:t>一、项目名称</w:t>
      </w:r>
      <w:bookmarkEnd w:id="8"/>
    </w:p>
    <w:p>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lang w:val="zh-CN"/>
        </w:rPr>
        <w:t>深圳市鹏劳人力资源管理有限公司</w:t>
      </w:r>
      <w:r>
        <w:rPr>
          <w:rFonts w:hint="eastAsia" w:ascii="仿宋" w:hAnsi="仿宋" w:eastAsia="仿宋" w:cs="仿宋"/>
          <w:bCs/>
          <w:kern w:val="2"/>
          <w:sz w:val="32"/>
          <w:szCs w:val="32"/>
          <w:lang w:val="en-US" w:eastAsia="zh-CN"/>
        </w:rPr>
        <w:t>2022年度</w:t>
      </w:r>
      <w:r>
        <w:rPr>
          <w:rFonts w:hint="eastAsia" w:ascii="仿宋" w:hAnsi="仿宋" w:eastAsia="仿宋" w:cs="仿宋"/>
          <w:bCs/>
          <w:kern w:val="2"/>
          <w:sz w:val="32"/>
          <w:szCs w:val="32"/>
          <w:lang w:val="zh-CN"/>
        </w:rPr>
        <w:t>外派员工</w:t>
      </w:r>
      <w:r>
        <w:rPr>
          <w:rFonts w:hint="eastAsia" w:ascii="仿宋" w:hAnsi="仿宋" w:eastAsia="仿宋" w:cs="仿宋"/>
          <w:bCs/>
          <w:kern w:val="2"/>
          <w:sz w:val="32"/>
          <w:szCs w:val="32"/>
          <w:lang w:val="en-US" w:eastAsia="zh-CN"/>
        </w:rPr>
        <w:t>健康</w:t>
      </w:r>
      <w:r>
        <w:rPr>
          <w:rFonts w:hint="eastAsia" w:ascii="仿宋" w:hAnsi="仿宋" w:eastAsia="仿宋" w:cs="仿宋"/>
          <w:bCs/>
          <w:kern w:val="2"/>
          <w:sz w:val="32"/>
          <w:szCs w:val="32"/>
          <w:lang w:val="zh-CN"/>
        </w:rPr>
        <w:t>体检服务</w:t>
      </w:r>
      <w:r>
        <w:rPr>
          <w:rFonts w:hint="eastAsia" w:ascii="仿宋" w:hAnsi="仿宋" w:eastAsia="仿宋" w:cs="仿宋"/>
          <w:bCs/>
          <w:kern w:val="2"/>
          <w:sz w:val="32"/>
          <w:szCs w:val="32"/>
          <w:lang w:val="en-US" w:eastAsia="zh-CN"/>
        </w:rPr>
        <w:t>项目（二次）</w:t>
      </w:r>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lang w:val="zh-CN"/>
        </w:rPr>
      </w:pPr>
      <w:bookmarkStart w:id="9" w:name="_Toc3905"/>
      <w:r>
        <w:rPr>
          <w:rFonts w:hint="eastAsia" w:ascii="黑体" w:hAnsi="黑体" w:eastAsia="黑体" w:cs="黑体"/>
          <w:b w:val="0"/>
          <w:sz w:val="32"/>
          <w:szCs w:val="32"/>
          <w:lang w:val="zh-CN"/>
        </w:rPr>
        <w:t>二、招标编号</w:t>
      </w:r>
      <w:bookmarkEnd w:id="9"/>
    </w:p>
    <w:p>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rPr>
        <w:t>PLHR-ZB-FW-202</w:t>
      </w:r>
      <w:r>
        <w:rPr>
          <w:rFonts w:hint="eastAsia" w:ascii="仿宋" w:hAnsi="仿宋" w:eastAsia="仿宋" w:cs="仿宋"/>
          <w:bCs/>
          <w:kern w:val="2"/>
          <w:sz w:val="32"/>
          <w:szCs w:val="32"/>
          <w:lang w:val="en-US" w:eastAsia="zh-CN"/>
        </w:rPr>
        <w:t>20501</w:t>
      </w:r>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rPr>
      </w:pPr>
      <w:bookmarkStart w:id="10" w:name="_Toc2751"/>
      <w:r>
        <w:rPr>
          <w:rFonts w:hint="eastAsia" w:ascii="黑体" w:hAnsi="黑体" w:eastAsia="黑体" w:cs="黑体"/>
          <w:b w:val="0"/>
          <w:sz w:val="32"/>
          <w:szCs w:val="32"/>
        </w:rPr>
        <w:t>三、投标人资质要求</w:t>
      </w:r>
      <w:bookmarkEnd w:id="10"/>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（一）投标人为国内注册（指按国家有关规定要求注册的），经营本次采购内容，具备法人资格的医院，或具备法人资格且具有国家卫生行政部门颁发的《中华人民共和国医疗经营许可证》专业体检机构；</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（二）投标人具有完全响应本项目采购需求的能力；</w:t>
      </w:r>
    </w:p>
    <w:p>
      <w:pPr>
        <w:pStyle w:val="8"/>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）投标人无对在“信用中国”网站(www.creditchina.gov.cn)、中国政府采购网(www.ccgp.gov.cn)等渠道列入失信被执行人、重大税收违法案件当事人名单、政府采购严重违法失信行为记录名单的情况；</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（四）投标人如为与招标人合作的既往供应商，需满足招标人关于供应商的管理规定，同时既往三年内无重大事故、服务投诉或质量不符合记录；</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（五）投标人能够开具符合国家法律法规规定的增值税发票，如所提供的产品或服务税率不同，须按照相应税率分别开具发票；</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*本项目不接受转包、分包或第三方平台服务。</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yellow"/>
          <w:lang w:val="en-US" w:eastAsia="zh-CN"/>
        </w:rPr>
      </w:pP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kern w:val="2"/>
          <w:sz w:val="32"/>
          <w:szCs w:val="32"/>
        </w:rPr>
      </w:pPr>
      <w:r>
        <w:rPr>
          <w:rFonts w:hint="eastAsia" w:ascii="仿宋" w:hAnsi="仿宋" w:eastAsia="仿宋" w:cs="仿宋"/>
          <w:bCs/>
          <w:sz w:val="32"/>
          <w:szCs w:val="32"/>
        </w:rPr>
        <w:t>本项目不接受联合体竞标或分标段投标。</w:t>
      </w:r>
      <w:r>
        <w:rPr>
          <w:rFonts w:hint="eastAsia" w:ascii="仿宋" w:hAnsi="仿宋" w:eastAsia="仿宋" w:cs="仿宋"/>
          <w:bCs/>
          <w:kern w:val="2"/>
          <w:sz w:val="32"/>
          <w:szCs w:val="32"/>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sz w:val="32"/>
          <w:szCs w:val="32"/>
          <w:lang w:val="zh-CN"/>
        </w:rPr>
      </w:pPr>
      <w:bookmarkStart w:id="11" w:name="_Toc19081"/>
      <w:r>
        <w:rPr>
          <w:rFonts w:hint="eastAsia" w:ascii="黑体" w:hAnsi="黑体" w:eastAsia="黑体" w:cs="黑体"/>
          <w:b w:val="0"/>
          <w:sz w:val="32"/>
          <w:szCs w:val="32"/>
          <w:lang w:val="zh-CN"/>
        </w:rPr>
        <w:t>四、项目内容、服务需求及期限</w:t>
      </w:r>
      <w:bookmarkEnd w:id="11"/>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rPr>
      </w:pPr>
      <w:bookmarkStart w:id="12" w:name="_Toc15949_WPSOffice_Level2"/>
      <w:r>
        <w:rPr>
          <w:rFonts w:hint="eastAsia" w:ascii="楷体" w:hAnsi="楷体" w:eastAsia="楷体" w:cs="楷体"/>
          <w:bCs/>
          <w:sz w:val="32"/>
          <w:szCs w:val="32"/>
        </w:rPr>
        <w:t>（一）项目内容</w:t>
      </w:r>
      <w:bookmarkEnd w:id="12"/>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在项目周期内，根据招标人外派员工性别、年龄，根据分项限价设计适宜于招标人外派员工</w:t>
      </w:r>
      <w:r>
        <w:rPr>
          <w:rFonts w:hint="eastAsia" w:ascii="仿宋" w:hAnsi="仿宋" w:eastAsia="仿宋" w:cs="仿宋"/>
          <w:bCs/>
          <w:sz w:val="32"/>
          <w:szCs w:val="32"/>
          <w:lang w:val="en-US" w:eastAsia="zh-CN"/>
        </w:rPr>
        <w:t>健康</w:t>
      </w:r>
      <w:r>
        <w:rPr>
          <w:rFonts w:hint="eastAsia" w:ascii="仿宋" w:hAnsi="仿宋" w:eastAsia="仿宋" w:cs="仿宋"/>
          <w:bCs/>
          <w:sz w:val="32"/>
          <w:szCs w:val="32"/>
        </w:rPr>
        <w:t xml:space="preserve">体检套餐并提供体检服务，出具体检结果与报告，提供健康管理建议。   </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1.投标人应为在中国境内注册并具有独立法人资格、经营范围具有相关资格的合法企业，有能力按照本招标文件规定的要求提供招标服务，能独立承担本招标文件所示民事等法律责任和合同义务。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rPr>
        <w:t>2.投标人应为招标人外派员工提供便利的线上、线下体检预约渠道，同时设置合理体检服务期限，开设企业综合专场，同时为逾期未能参加综合专场体</w:t>
      </w:r>
      <w:r>
        <w:rPr>
          <w:rFonts w:hint="eastAsia" w:ascii="仿宋" w:hAnsi="仿宋" w:eastAsia="仿宋" w:cs="仿宋"/>
          <w:bCs/>
          <w:sz w:val="32"/>
          <w:szCs w:val="32"/>
          <w:highlight w:val="none"/>
        </w:rPr>
        <w:t>检服务员工提供灵活、机动、合理的体检服务补检；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3.投标</w:t>
      </w:r>
      <w:r>
        <w:rPr>
          <w:rFonts w:hint="eastAsia" w:ascii="仿宋" w:hAnsi="仿宋" w:eastAsia="仿宋" w:cs="仿宋"/>
          <w:bCs/>
          <w:sz w:val="32"/>
          <w:szCs w:val="32"/>
          <w:highlight w:val="yellow"/>
          <w:lang w:val="en-US" w:eastAsia="zh-CN"/>
        </w:rPr>
        <w:t>人提供的体检服务地点应至少满足包含以下70%的城市：</w:t>
      </w:r>
      <w:r>
        <w:rPr>
          <w:rFonts w:hint="eastAsia" w:ascii="仿宋" w:hAnsi="仿宋" w:eastAsia="仿宋" w:cs="仿宋"/>
          <w:bCs/>
          <w:sz w:val="32"/>
          <w:szCs w:val="32"/>
          <w:highlight w:val="none"/>
          <w:lang w:val="en-US" w:eastAsia="zh-CN"/>
        </w:rPr>
        <w:t>北京、上海、广东（广州、深圳、惠州、中山、陆丰、汕尾、汕头）、江苏（苏州、南通、无锡、常熟）、福建（福清、漳浦、宁德）、四川成都、辽宁大连、贵州遵义、山东烟台、安徽六安、浙江温州苍南等地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.投标人应为招标人外派员工提供至少包含以下内容的随附服务：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val="en-US" w:eastAsia="zh-CN"/>
        </w:rPr>
        <w:t>深圳</w:t>
      </w:r>
      <w:r>
        <w:rPr>
          <w:rFonts w:hint="eastAsia" w:ascii="仿宋" w:hAnsi="仿宋" w:eastAsia="仿宋" w:cs="仿宋"/>
          <w:bCs/>
          <w:sz w:val="32"/>
          <w:szCs w:val="32"/>
          <w:highlight w:val="none"/>
        </w:rPr>
        <w:t>市非市中心区人员工作地点与体检地点往返程车辆接送(可协调安排集中预约批次）：</w:t>
      </w:r>
    </w:p>
    <w:p>
      <w:pPr>
        <w:pageBreakBefore w:val="0"/>
        <w:widowControl/>
        <w:numPr>
          <w:ilvl w:val="0"/>
          <w:numId w:val="0"/>
        </w:numPr>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深圳市</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大鹏新区</w:t>
      </w:r>
      <w:r>
        <w:rPr>
          <w:rFonts w:hint="eastAsia" w:ascii="仿宋" w:hAnsi="仿宋" w:eastAsia="仿宋" w:cs="仿宋"/>
          <w:bCs/>
          <w:sz w:val="32"/>
          <w:szCs w:val="32"/>
          <w:highlight w:val="none"/>
          <w:lang w:val="en-US" w:eastAsia="zh-CN"/>
        </w:rPr>
        <w:t>片区</w:t>
      </w:r>
      <w:r>
        <w:rPr>
          <w:rFonts w:hint="eastAsia" w:ascii="仿宋" w:hAnsi="仿宋" w:eastAsia="仿宋" w:cs="仿宋"/>
          <w:bCs/>
          <w:sz w:val="32"/>
          <w:szCs w:val="32"/>
          <w:highlight w:val="none"/>
        </w:rPr>
        <w:t>（约</w:t>
      </w:r>
      <w:r>
        <w:rPr>
          <w:rFonts w:hint="eastAsia" w:ascii="仿宋" w:hAnsi="仿宋" w:eastAsia="仿宋" w:cs="仿宋"/>
          <w:bCs/>
          <w:sz w:val="32"/>
          <w:szCs w:val="32"/>
          <w:highlight w:val="none"/>
          <w:lang w:val="en-US" w:eastAsia="zh-CN"/>
        </w:rPr>
        <w:t>388</w:t>
      </w:r>
      <w:r>
        <w:rPr>
          <w:rFonts w:hint="eastAsia" w:ascii="仿宋" w:hAnsi="仿宋" w:eastAsia="仿宋" w:cs="仿宋"/>
          <w:bCs/>
          <w:sz w:val="32"/>
          <w:szCs w:val="32"/>
          <w:highlight w:val="none"/>
        </w:rPr>
        <w:t>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龙岗区天安数码城</w:t>
      </w:r>
      <w:r>
        <w:rPr>
          <w:rFonts w:hint="eastAsia" w:ascii="仿宋" w:hAnsi="仿宋" w:eastAsia="仿宋" w:cs="仿宋"/>
          <w:bCs/>
          <w:sz w:val="32"/>
          <w:szCs w:val="32"/>
          <w:highlight w:val="none"/>
          <w:lang w:val="en-US" w:eastAsia="zh-CN"/>
        </w:rPr>
        <w:t>片区</w:t>
      </w:r>
      <w:r>
        <w:rPr>
          <w:rFonts w:hint="eastAsia" w:ascii="仿宋" w:hAnsi="仿宋" w:eastAsia="仿宋" w:cs="仿宋"/>
          <w:bCs/>
          <w:sz w:val="32"/>
          <w:szCs w:val="32"/>
          <w:highlight w:val="none"/>
        </w:rPr>
        <w:t>（约</w:t>
      </w:r>
      <w:r>
        <w:rPr>
          <w:rFonts w:hint="eastAsia" w:ascii="仿宋" w:hAnsi="仿宋" w:eastAsia="仿宋" w:cs="仿宋"/>
          <w:bCs/>
          <w:sz w:val="32"/>
          <w:szCs w:val="32"/>
          <w:highlight w:val="none"/>
          <w:lang w:val="en-US" w:eastAsia="zh-CN"/>
        </w:rPr>
        <w:t>17</w:t>
      </w:r>
      <w:r>
        <w:rPr>
          <w:rFonts w:hint="eastAsia" w:ascii="仿宋" w:hAnsi="仿宋" w:eastAsia="仿宋" w:cs="仿宋"/>
          <w:bCs/>
          <w:sz w:val="32"/>
          <w:szCs w:val="32"/>
          <w:highlight w:val="none"/>
        </w:rPr>
        <w:t xml:space="preserve">人）；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龙岗区</w:t>
      </w:r>
      <w:r>
        <w:rPr>
          <w:rFonts w:hint="eastAsia" w:ascii="仿宋" w:hAnsi="仿宋" w:eastAsia="仿宋" w:cs="仿宋"/>
          <w:bCs/>
          <w:sz w:val="32"/>
          <w:szCs w:val="32"/>
          <w:highlight w:val="none"/>
          <w:lang w:val="en-US" w:eastAsia="zh-CN"/>
        </w:rPr>
        <w:t>宝龙工业园片区</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约8人）。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(2)个人纸质及电子版体检报告；</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(5)肿瘤标志物异常30个工作日内免费复查；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.投标人应为招标人提供外派员工团体体检汇总报告</w:t>
      </w:r>
      <w:r>
        <w:rPr>
          <w:rFonts w:hint="eastAsia" w:ascii="仿宋" w:hAnsi="仿宋" w:eastAsia="仿宋" w:cs="仿宋"/>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.在满足以上服务需求的同时，投标人需根据招标文件所示限价情况在本条目所示项目基础上自行增加或提出更优方案并出具报价，不得减少基准项目或降低标准，低于该标准的报价文件将导致投标无效：</w:t>
      </w:r>
    </w:p>
    <w:p>
      <w:pPr>
        <w:widowControl/>
        <w:snapToGrid w:val="0"/>
        <w:spacing w:line="440" w:lineRule="exact"/>
        <w:ind w:firstLine="560" w:firstLineChars="200"/>
        <w:jc w:val="left"/>
        <w:rPr>
          <w:rFonts w:ascii="宋体" w:hAnsi="宋体" w:eastAsia="宋体" w:cs="宋体"/>
          <w:bCs/>
          <w:sz w:val="28"/>
          <w:szCs w:val="28"/>
          <w:highlight w:val="none"/>
        </w:rPr>
      </w:pP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1</w:t>
      </w:r>
      <w:r>
        <w:rPr>
          <w:rFonts w:hint="eastAsia" w:ascii="宋体" w:hAnsi="宋体" w:eastAsia="宋体" w:cs="宋体"/>
          <w:bCs/>
          <w:sz w:val="28"/>
          <w:szCs w:val="28"/>
          <w:highlight w:val="none"/>
        </w:rPr>
        <w:t>)限价不超过390元标准套餐应至少包括以下基准项目:</w:t>
      </w:r>
    </w:p>
    <w:tbl>
      <w:tblPr>
        <w:tblStyle w:val="15"/>
        <w:tblW w:w="816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619"/>
        <w:gridCol w:w="46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序号</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检查大类</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基准项目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w:t>
            </w:r>
          </w:p>
        </w:tc>
        <w:tc>
          <w:tcPr>
            <w:tcW w:w="2619"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一般检查</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身高、体重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w:t>
            </w:r>
          </w:p>
        </w:tc>
        <w:tc>
          <w:tcPr>
            <w:tcW w:w="2619"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血压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3</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内科</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内科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4</w:t>
            </w:r>
          </w:p>
        </w:tc>
        <w:tc>
          <w:tcPr>
            <w:tcW w:w="2619"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外科</w:t>
            </w:r>
          </w:p>
        </w:tc>
        <w:tc>
          <w:tcPr>
            <w:tcW w:w="4623"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外科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5</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视力 色觉</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视力 色觉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6</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耳鼻咽喉科</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耳鼻咽喉科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7</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口腔科</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口腔常规检查，全面了解口腔健康状况，及时发现口腔科常见疾病。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8</w:t>
            </w:r>
          </w:p>
        </w:tc>
        <w:tc>
          <w:tcPr>
            <w:tcW w:w="2619" w:type="dxa"/>
            <w:vMerge w:val="restart"/>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肝功能七项</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丙氨酸氨基转移酶</w:t>
            </w:r>
            <w:r>
              <w:rPr>
                <w:rStyle w:val="22"/>
                <w:rFonts w:hint="eastAsia" w:ascii="宋体" w:hAnsi="宋体" w:eastAsia="宋体" w:cs="宋体"/>
                <w:bCs/>
                <w:sz w:val="21"/>
                <w:szCs w:val="21"/>
                <w:highlight w:val="none"/>
              </w:rPr>
              <w:t xml:space="preserve">(ALT) \ </w:t>
            </w:r>
            <w:r>
              <w:rPr>
                <w:rStyle w:val="23"/>
                <w:rFonts w:hint="default"/>
                <w:bCs/>
                <w:sz w:val="21"/>
                <w:szCs w:val="21"/>
                <w:highlight w:val="none"/>
              </w:rPr>
              <w:t>天门冬氨酸氨基转移酶</w:t>
            </w:r>
            <w:r>
              <w:rPr>
                <w:rStyle w:val="22"/>
                <w:rFonts w:hint="eastAsia" w:ascii="宋体" w:hAnsi="宋体" w:eastAsia="宋体" w:cs="宋体"/>
                <w:bCs/>
                <w:sz w:val="21"/>
                <w:szCs w:val="21"/>
                <w:highlight w:val="none"/>
              </w:rPr>
              <w:t xml:space="preserve">(AST) \ </w:t>
            </w:r>
            <w:r>
              <w:rPr>
                <w:rStyle w:val="23"/>
                <w:rFonts w:hint="default"/>
                <w:bCs/>
                <w:sz w:val="21"/>
                <w:szCs w:val="21"/>
                <w:highlight w:val="none"/>
              </w:rPr>
              <w:t>谷氨酰转肽酶</w:t>
            </w:r>
            <w:r>
              <w:rPr>
                <w:rStyle w:val="22"/>
                <w:rFonts w:hint="eastAsia" w:ascii="宋体" w:hAnsi="宋体" w:eastAsia="宋体" w:cs="宋体"/>
                <w:bCs/>
                <w:sz w:val="21"/>
                <w:szCs w:val="21"/>
                <w:highlight w:val="none"/>
              </w:rPr>
              <w:t>(GGT)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9</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血清蛋白四项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10</w:t>
            </w:r>
          </w:p>
        </w:tc>
        <w:tc>
          <w:tcPr>
            <w:tcW w:w="261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肾功能三项</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尿素氮(BUN)</w:t>
            </w:r>
            <w:r>
              <w:rPr>
                <w:rStyle w:val="23"/>
                <w:rFonts w:hint="default"/>
                <w:bCs/>
                <w:sz w:val="21"/>
                <w:szCs w:val="21"/>
                <w:highlight w:val="none"/>
              </w:rPr>
              <w:t>、肌肝</w:t>
            </w:r>
            <w:r>
              <w:rPr>
                <w:rStyle w:val="22"/>
                <w:rFonts w:hint="eastAsia" w:ascii="宋体" w:hAnsi="宋体" w:eastAsia="宋体" w:cs="宋体"/>
                <w:bCs/>
                <w:sz w:val="21"/>
                <w:szCs w:val="21"/>
                <w:highlight w:val="none"/>
              </w:rPr>
              <w:t>(CR)</w:t>
            </w:r>
            <w:r>
              <w:rPr>
                <w:rStyle w:val="23"/>
                <w:rFonts w:hint="default"/>
                <w:bCs/>
                <w:sz w:val="21"/>
                <w:szCs w:val="21"/>
                <w:highlight w:val="none"/>
              </w:rPr>
              <w:t>、尿酸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11</w:t>
            </w:r>
          </w:p>
        </w:tc>
        <w:tc>
          <w:tcPr>
            <w:tcW w:w="261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血脂二项</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总胆固醇、甘油三脂、低密度脂蛋白胆固醇、高密度脂蛋白胆固醇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12</w:t>
            </w:r>
          </w:p>
        </w:tc>
        <w:tc>
          <w:tcPr>
            <w:tcW w:w="261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甲功三项A</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甲功三项A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13</w:t>
            </w:r>
          </w:p>
        </w:tc>
        <w:tc>
          <w:tcPr>
            <w:tcW w:w="261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血糖</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空腹血糖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14</w:t>
            </w:r>
          </w:p>
        </w:tc>
        <w:tc>
          <w:tcPr>
            <w:tcW w:w="2619" w:type="dxa"/>
            <w:vMerge w:val="restart"/>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肿瘤筛查七项</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癌胚抗原CEA(定量)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15</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甲胎蛋白AFP（定量）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16</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糖类抗原242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17</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糖类抗原125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18</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神经元特异性烯醇化酶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19</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人绒毛膜促性腺激素游离β亚基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20</w:t>
            </w:r>
          </w:p>
        </w:tc>
        <w:tc>
          <w:tcPr>
            <w:tcW w:w="2619"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细胞角蛋白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21</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血常规</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红细胞计数</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w:t>
            </w:r>
            <w:r>
              <w:rPr>
                <w:rStyle w:val="22"/>
                <w:rFonts w:hint="eastAsia" w:ascii="宋体" w:hAnsi="宋体" w:eastAsia="宋体" w:cs="宋体"/>
                <w:bCs/>
                <w:sz w:val="21"/>
                <w:szCs w:val="21"/>
                <w:highlight w:val="none"/>
              </w:rPr>
              <w:t>RBC</w:t>
            </w:r>
            <w:r>
              <w:rPr>
                <w:rStyle w:val="23"/>
                <w:rFonts w:hint="default"/>
                <w:bCs/>
                <w:sz w:val="21"/>
                <w:szCs w:val="21"/>
                <w:highlight w:val="none"/>
              </w:rPr>
              <w:t>）、红细胞压积（</w:t>
            </w:r>
            <w:r>
              <w:rPr>
                <w:rStyle w:val="22"/>
                <w:rFonts w:hint="eastAsia" w:ascii="宋体" w:hAnsi="宋体" w:eastAsia="宋体" w:cs="宋体"/>
                <w:bCs/>
                <w:sz w:val="21"/>
                <w:szCs w:val="21"/>
                <w:highlight w:val="none"/>
              </w:rPr>
              <w:t>HCT</w:t>
            </w:r>
            <w:r>
              <w:rPr>
                <w:rStyle w:val="23"/>
                <w:rFonts w:hint="default"/>
                <w:bCs/>
                <w:sz w:val="21"/>
                <w:szCs w:val="21"/>
                <w:highlight w:val="none"/>
              </w:rPr>
              <w:t>）、平均血红蛋白浓度（</w:t>
            </w:r>
            <w:r>
              <w:rPr>
                <w:rStyle w:val="22"/>
                <w:rFonts w:hint="eastAsia" w:ascii="宋体" w:hAnsi="宋体" w:eastAsia="宋体" w:cs="宋体"/>
                <w:bCs/>
                <w:sz w:val="21"/>
                <w:szCs w:val="21"/>
                <w:highlight w:val="none"/>
              </w:rPr>
              <w:t>MCHC</w:t>
            </w:r>
            <w:r>
              <w:rPr>
                <w:rStyle w:val="23"/>
                <w:rFonts w:hint="default"/>
                <w:bCs/>
                <w:sz w:val="21"/>
                <w:szCs w:val="21"/>
                <w:highlight w:val="none"/>
              </w:rPr>
              <w:t>）等</w:t>
            </w:r>
            <w:r>
              <w:rPr>
                <w:rStyle w:val="22"/>
                <w:rFonts w:hint="eastAsia" w:ascii="宋体" w:hAnsi="宋体" w:eastAsia="宋体" w:cs="宋体"/>
                <w:bCs/>
                <w:sz w:val="21"/>
                <w:szCs w:val="21"/>
                <w:highlight w:val="none"/>
              </w:rPr>
              <w:t>19</w:t>
            </w:r>
            <w:r>
              <w:rPr>
                <w:rStyle w:val="23"/>
                <w:rFonts w:hint="default"/>
                <w:bCs/>
                <w:sz w:val="21"/>
                <w:szCs w:val="21"/>
                <w:highlight w:val="none"/>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22</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尿常规</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尿蛋白</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、尿糖</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、尿比重</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、尿酮体</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、尿胆红质</w:t>
            </w:r>
            <w:r>
              <w:rPr>
                <w:rStyle w:val="22"/>
                <w:rFonts w:hint="eastAsia" w:ascii="宋体" w:hAnsi="宋体" w:eastAsia="宋体" w:cs="宋体"/>
                <w:bCs/>
                <w:sz w:val="21"/>
                <w:szCs w:val="21"/>
                <w:highlight w:val="none"/>
              </w:rPr>
              <w:t xml:space="preserve"> </w:t>
            </w:r>
            <w:r>
              <w:rPr>
                <w:rStyle w:val="23"/>
                <w:rFonts w:hint="default"/>
                <w:bCs/>
                <w:sz w:val="21"/>
                <w:szCs w:val="21"/>
                <w:highlight w:val="none"/>
              </w:rPr>
              <w:t>、尿胆元等</w:t>
            </w:r>
            <w:r>
              <w:rPr>
                <w:rStyle w:val="22"/>
                <w:rFonts w:hint="eastAsia" w:ascii="宋体" w:hAnsi="宋体" w:eastAsia="宋体" w:cs="宋体"/>
                <w:bCs/>
                <w:sz w:val="21"/>
                <w:szCs w:val="21"/>
                <w:highlight w:val="none"/>
              </w:rPr>
              <w:t>10</w:t>
            </w:r>
            <w:r>
              <w:rPr>
                <w:rStyle w:val="23"/>
                <w:rFonts w:hint="default"/>
                <w:bCs/>
                <w:sz w:val="21"/>
                <w:szCs w:val="21"/>
                <w:highlight w:val="none"/>
              </w:rPr>
              <w:t>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23</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彩超检查</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肝胆脾胰肾，甲状腺彩超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24</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心电图</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心电图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25</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X</w:t>
            </w:r>
            <w:r>
              <w:rPr>
                <w:rStyle w:val="23"/>
                <w:rFonts w:hint="default"/>
                <w:bCs/>
                <w:sz w:val="21"/>
                <w:szCs w:val="21"/>
                <w:highlight w:val="none"/>
              </w:rPr>
              <w:t>线检查（高清</w:t>
            </w:r>
            <w:r>
              <w:rPr>
                <w:rStyle w:val="22"/>
                <w:rFonts w:hint="eastAsia" w:ascii="宋体" w:hAnsi="宋体" w:eastAsia="宋体" w:cs="宋体"/>
                <w:bCs/>
                <w:sz w:val="21"/>
                <w:szCs w:val="21"/>
                <w:highlight w:val="none"/>
              </w:rPr>
              <w:t>DR</w:t>
            </w:r>
            <w:r>
              <w:rPr>
                <w:rStyle w:val="23"/>
                <w:rFonts w:hint="default"/>
                <w:bCs/>
                <w:sz w:val="21"/>
                <w:szCs w:val="21"/>
                <w:highlight w:val="none"/>
              </w:rPr>
              <w:t>）</w:t>
            </w:r>
          </w:p>
        </w:tc>
        <w:tc>
          <w:tcPr>
            <w:tcW w:w="4623"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szCs w:val="21"/>
                <w:highlight w:val="none"/>
              </w:rPr>
            </w:pPr>
            <w:r>
              <w:rPr>
                <w:rFonts w:hint="eastAsia" w:ascii="宋体" w:hAnsi="宋体" w:eastAsia="宋体" w:cs="宋体"/>
                <w:bCs/>
                <w:color w:val="000000"/>
                <w:kern w:val="0"/>
                <w:szCs w:val="21"/>
                <w:highlight w:val="none"/>
              </w:rPr>
              <w:t>胸部正位片、颈椎侧位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27</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r>
              <w:rPr>
                <w:rFonts w:hint="eastAsia" w:ascii="宋体" w:hAnsi="宋体" w:eastAsia="宋体" w:cs="宋体"/>
                <w:bCs/>
                <w:color w:val="000000"/>
                <w:szCs w:val="21"/>
                <w:highlight w:val="none"/>
              </w:rPr>
              <w:t>男性员工彩超检查</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Cs/>
                <w:color w:val="000000"/>
                <w:kern w:val="0"/>
                <w:szCs w:val="21"/>
                <w:highlight w:val="none"/>
              </w:rPr>
            </w:pPr>
            <w:r>
              <w:rPr>
                <w:rFonts w:hint="eastAsia" w:ascii="宋体" w:hAnsi="宋体" w:eastAsia="宋体" w:cs="宋体"/>
                <w:bCs/>
                <w:color w:val="000000"/>
                <w:szCs w:val="21"/>
                <w:highlight w:val="none"/>
              </w:rPr>
              <w:t>前列腺彩超（彩超机）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28</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r>
              <w:rPr>
                <w:rFonts w:hint="eastAsia" w:ascii="宋体" w:hAnsi="宋体" w:eastAsia="宋体" w:cs="宋体"/>
                <w:bCs/>
                <w:color w:val="000000"/>
                <w:szCs w:val="21"/>
                <w:highlight w:val="none"/>
              </w:rPr>
              <w:t>女性员工彩超检查</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彩超检查双侧乳腺（彩超机）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29</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eastAsia="宋体" w:cs="宋体"/>
                <w:bCs/>
                <w:color w:val="000000"/>
                <w:szCs w:val="21"/>
                <w:highlight w:val="none"/>
              </w:rPr>
            </w:pPr>
            <w:r>
              <w:rPr>
                <w:rFonts w:hint="eastAsia" w:ascii="宋体" w:hAnsi="宋体" w:eastAsia="宋体" w:cs="宋体"/>
                <w:bCs/>
                <w:color w:val="000000"/>
                <w:szCs w:val="21"/>
                <w:highlight w:val="none"/>
              </w:rPr>
              <w:t>女性员工彩超检查</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阴式彩超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30</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妇科检查</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妇检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31</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白带常规</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白带常规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32</w:t>
            </w:r>
          </w:p>
        </w:tc>
        <w:tc>
          <w:tcPr>
            <w:tcW w:w="261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宫颈刮片</w:t>
            </w:r>
          </w:p>
        </w:tc>
        <w:tc>
          <w:tcPr>
            <w:tcW w:w="4623"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宫颈疾病检查</w:t>
            </w:r>
          </w:p>
        </w:tc>
      </w:tr>
    </w:tbl>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（三）项目期限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本项目期限为订立合同之日起至招标人指定外派员工年度</w:t>
      </w:r>
      <w:r>
        <w:rPr>
          <w:rFonts w:hint="eastAsia" w:ascii="仿宋" w:hAnsi="仿宋" w:eastAsia="仿宋" w:cs="仿宋"/>
          <w:bCs/>
          <w:sz w:val="32"/>
          <w:szCs w:val="32"/>
          <w:highlight w:val="none"/>
          <w:lang w:val="en-US" w:eastAsia="zh-CN"/>
        </w:rPr>
        <w:t>健康</w:t>
      </w:r>
      <w:r>
        <w:rPr>
          <w:rFonts w:hint="eastAsia" w:ascii="仿宋" w:hAnsi="仿宋" w:eastAsia="仿宋" w:cs="仿宋"/>
          <w:bCs/>
          <w:sz w:val="32"/>
          <w:szCs w:val="32"/>
          <w:highlight w:val="none"/>
        </w:rPr>
        <w:t>体检全部完成。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Cs/>
          <w:sz w:val="32"/>
          <w:szCs w:val="32"/>
          <w:highlight w:val="none"/>
        </w:rPr>
      </w:pPr>
      <w:bookmarkStart w:id="13" w:name="_Toc2447"/>
      <w:r>
        <w:rPr>
          <w:rFonts w:hint="eastAsia" w:ascii="黑体" w:hAnsi="黑体" w:eastAsia="黑体" w:cs="黑体"/>
          <w:bCs/>
          <w:sz w:val="32"/>
          <w:szCs w:val="32"/>
          <w:highlight w:val="none"/>
        </w:rPr>
        <w:t>五、项目总限价与分项限价</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宋体" w:hAnsi="宋体" w:eastAsia="宋体" w:cs="宋体"/>
          <w:bCs/>
          <w:sz w:val="28"/>
          <w:szCs w:val="28"/>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本项目总限价为人民币</w:t>
      </w:r>
      <w:r>
        <w:rPr>
          <w:rFonts w:hint="eastAsia" w:ascii="仿宋" w:hAnsi="仿宋" w:eastAsia="仿宋" w:cs="仿宋"/>
          <w:bCs/>
          <w:sz w:val="32"/>
          <w:szCs w:val="32"/>
          <w:highlight w:val="none"/>
          <w:lang w:val="en-US" w:eastAsia="zh-CN"/>
        </w:rPr>
        <w:t>256230</w:t>
      </w:r>
      <w:r>
        <w:rPr>
          <w:rFonts w:hint="eastAsia" w:ascii="仿宋" w:hAnsi="仿宋" w:eastAsia="仿宋" w:cs="仿宋"/>
          <w:bCs/>
          <w:sz w:val="32"/>
          <w:szCs w:val="32"/>
          <w:highlight w:val="none"/>
        </w:rPr>
        <w:t>元</w:t>
      </w:r>
      <w:r>
        <w:rPr>
          <w:rFonts w:hint="eastAsia" w:ascii="宋体" w:hAnsi="宋体" w:eastAsia="宋体" w:cs="宋体"/>
          <w:bCs/>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宋体" w:hAnsi="宋体" w:eastAsia="宋体" w:cs="宋体"/>
          <w:bCs/>
          <w:sz w:val="28"/>
          <w:szCs w:val="28"/>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本项目执行分项限价：</w:t>
      </w:r>
    </w:p>
    <w:tbl>
      <w:tblPr>
        <w:tblStyle w:val="16"/>
        <w:tblW w:w="89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92"/>
        <w:gridCol w:w="5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体检</w:t>
            </w:r>
            <w:r>
              <w:rPr>
                <w:rFonts w:hint="eastAsia" w:ascii="宋体" w:hAnsi="宋体" w:eastAsia="宋体" w:cs="宋体"/>
                <w:b/>
                <w:sz w:val="24"/>
                <w:szCs w:val="24"/>
                <w:highlight w:val="none"/>
                <w:lang w:val="en-US" w:eastAsia="zh-CN"/>
              </w:rPr>
              <w:t>套餐</w:t>
            </w:r>
            <w:r>
              <w:rPr>
                <w:rFonts w:hint="eastAsia" w:ascii="宋体" w:hAnsi="宋体" w:eastAsia="宋体" w:cs="宋体"/>
                <w:b/>
                <w:sz w:val="24"/>
                <w:szCs w:val="24"/>
                <w:highlight w:val="none"/>
              </w:rPr>
              <w:t>限价</w:t>
            </w:r>
          </w:p>
        </w:tc>
        <w:tc>
          <w:tcPr>
            <w:tcW w:w="558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预计体检人数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392"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ascii="宋体" w:hAnsi="宋体" w:eastAsia="宋体" w:cs="宋体"/>
                <w:bCs/>
                <w:sz w:val="24"/>
                <w:szCs w:val="24"/>
                <w:highlight w:val="yellow"/>
              </w:rPr>
            </w:pPr>
            <w:r>
              <w:rPr>
                <w:rFonts w:hint="eastAsia" w:ascii="宋体" w:hAnsi="宋体" w:eastAsia="宋体" w:cs="宋体"/>
                <w:bCs/>
                <w:color w:val="000000"/>
                <w:kern w:val="0"/>
                <w:sz w:val="24"/>
                <w:szCs w:val="24"/>
                <w:highlight w:val="none"/>
              </w:rPr>
              <w:t>不超过390元/人</w:t>
            </w:r>
          </w:p>
        </w:tc>
        <w:tc>
          <w:tcPr>
            <w:tcW w:w="558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宋体" w:hAnsi="宋体" w:eastAsia="宋体" w:cs="宋体"/>
                <w:bCs/>
                <w:sz w:val="24"/>
                <w:szCs w:val="24"/>
                <w:highlight w:val="none"/>
                <w:lang w:eastAsia="zh-CN"/>
              </w:rPr>
            </w:pPr>
            <w:r>
              <w:rPr>
                <w:rFonts w:hint="eastAsia" w:ascii="宋体" w:hAnsi="宋体" w:eastAsia="宋体" w:cs="宋体"/>
                <w:bCs/>
                <w:color w:val="000000"/>
                <w:kern w:val="0"/>
                <w:sz w:val="24"/>
                <w:szCs w:val="24"/>
                <w:highlight w:val="none"/>
              </w:rPr>
              <w:t>拟检</w:t>
            </w:r>
            <w:r>
              <w:rPr>
                <w:rFonts w:hint="eastAsia" w:ascii="宋体" w:hAnsi="宋体" w:eastAsia="宋体" w:cs="宋体"/>
                <w:bCs/>
                <w:color w:val="000000"/>
                <w:kern w:val="0"/>
                <w:sz w:val="24"/>
                <w:szCs w:val="24"/>
                <w:highlight w:val="none"/>
                <w:lang w:val="en-US" w:eastAsia="zh-CN"/>
              </w:rPr>
              <w:t>总</w:t>
            </w:r>
            <w:r>
              <w:rPr>
                <w:rFonts w:hint="eastAsia" w:ascii="宋体" w:hAnsi="宋体" w:eastAsia="宋体" w:cs="宋体"/>
                <w:bCs/>
                <w:color w:val="000000"/>
                <w:kern w:val="0"/>
                <w:sz w:val="24"/>
                <w:szCs w:val="24"/>
                <w:highlight w:val="none"/>
              </w:rPr>
              <w:t>人数</w:t>
            </w:r>
            <w:r>
              <w:rPr>
                <w:rFonts w:hint="eastAsia" w:ascii="宋体" w:hAnsi="宋体" w:eastAsia="宋体" w:cs="宋体"/>
                <w:bCs/>
                <w:color w:val="000000"/>
                <w:kern w:val="0"/>
                <w:sz w:val="24"/>
                <w:szCs w:val="24"/>
                <w:highlight w:val="none"/>
                <w:lang w:val="en-US" w:eastAsia="zh-CN"/>
              </w:rPr>
              <w:t>657</w:t>
            </w:r>
            <w:r>
              <w:rPr>
                <w:rFonts w:hint="eastAsia" w:ascii="宋体" w:hAnsi="宋体" w:eastAsia="宋体" w:cs="宋体"/>
                <w:bCs/>
                <w:color w:val="000000"/>
                <w:kern w:val="0"/>
                <w:sz w:val="24"/>
                <w:szCs w:val="24"/>
                <w:highlight w:val="none"/>
              </w:rPr>
              <w:t>人</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sz w:val="24"/>
                <w:szCs w:val="24"/>
                <w:highlight w:val="none"/>
              </w:rPr>
              <w:t>男</w:t>
            </w:r>
            <w:r>
              <w:rPr>
                <w:rFonts w:hint="eastAsia" w:ascii="宋体" w:hAnsi="宋体" w:eastAsia="宋体" w:cs="宋体"/>
                <w:bCs/>
                <w:sz w:val="24"/>
                <w:szCs w:val="24"/>
                <w:highlight w:val="none"/>
                <w:lang w:val="en-US" w:eastAsia="zh-CN"/>
              </w:rPr>
              <w:t>203</w:t>
            </w:r>
            <w:r>
              <w:rPr>
                <w:rFonts w:hint="eastAsia" w:ascii="宋体" w:hAnsi="宋体" w:eastAsia="宋体" w:cs="宋体"/>
                <w:bCs/>
                <w:sz w:val="24"/>
                <w:szCs w:val="24"/>
                <w:highlight w:val="none"/>
              </w:rPr>
              <w:t>人，女</w:t>
            </w:r>
            <w:r>
              <w:rPr>
                <w:rFonts w:hint="eastAsia" w:ascii="宋体" w:hAnsi="宋体" w:eastAsia="宋体" w:cs="宋体"/>
                <w:bCs/>
                <w:sz w:val="24"/>
                <w:szCs w:val="24"/>
                <w:highlight w:val="none"/>
                <w:lang w:val="en-US" w:eastAsia="zh-CN"/>
              </w:rPr>
              <w:t>454</w:t>
            </w:r>
            <w:r>
              <w:rPr>
                <w:rFonts w:hint="eastAsia" w:ascii="宋体" w:hAnsi="宋体" w:eastAsia="宋体" w:cs="宋体"/>
                <w:bCs/>
                <w:sz w:val="24"/>
                <w:szCs w:val="24"/>
                <w:highlight w:val="none"/>
              </w:rPr>
              <w:t>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35岁以上员工201人</w:t>
            </w:r>
            <w:r>
              <w:rPr>
                <w:rFonts w:hint="eastAsia" w:ascii="宋体" w:hAnsi="宋体" w:eastAsia="宋体" w:cs="宋体"/>
                <w:bCs/>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line="280" w:lineRule="exact"/>
              <w:jc w:val="left"/>
              <w:textAlignment w:val="center"/>
              <w:rPr>
                <w:rFonts w:ascii="宋体" w:hAnsi="宋体" w:eastAsia="宋体" w:cs="宋体"/>
                <w:bCs/>
                <w:sz w:val="24"/>
                <w:szCs w:val="24"/>
                <w:highlight w:val="yellow"/>
              </w:rPr>
            </w:pPr>
            <w:r>
              <w:rPr>
                <w:rFonts w:hint="eastAsia" w:ascii="宋体" w:hAnsi="宋体" w:eastAsia="宋体" w:cs="宋体"/>
                <w:bCs/>
                <w:sz w:val="24"/>
                <w:szCs w:val="24"/>
                <w:highlight w:val="none"/>
              </w:rPr>
              <w:t>未婚</w:t>
            </w:r>
            <w:r>
              <w:rPr>
                <w:rFonts w:hint="eastAsia" w:ascii="宋体" w:hAnsi="宋体" w:eastAsia="宋体" w:cs="宋体"/>
                <w:bCs/>
                <w:sz w:val="24"/>
                <w:szCs w:val="24"/>
                <w:highlight w:val="none"/>
                <w:lang w:val="en-US" w:eastAsia="zh-CN"/>
              </w:rPr>
              <w:t>265名</w:t>
            </w:r>
            <w:r>
              <w:rPr>
                <w:rFonts w:hint="eastAsia" w:ascii="宋体" w:hAnsi="宋体" w:eastAsia="宋体" w:cs="宋体"/>
                <w:bCs/>
                <w:sz w:val="24"/>
                <w:szCs w:val="24"/>
                <w:highlight w:val="none"/>
              </w:rPr>
              <w:t>，已婚</w:t>
            </w:r>
            <w:r>
              <w:rPr>
                <w:rFonts w:hint="eastAsia" w:ascii="宋体" w:hAnsi="宋体" w:eastAsia="宋体" w:cs="宋体"/>
                <w:bCs/>
                <w:sz w:val="24"/>
                <w:szCs w:val="24"/>
                <w:highlight w:val="none"/>
                <w:lang w:val="en-US" w:eastAsia="zh-CN"/>
              </w:rPr>
              <w:t>392名（已婚女性319名）；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97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420" w:firstLineChars="200"/>
              <w:jc w:val="left"/>
              <w:rPr>
                <w:rFonts w:hint="eastAsia" w:ascii="宋体" w:hAnsi="宋体" w:eastAsia="宋体" w:cs="宋体"/>
                <w:bCs/>
                <w:color w:val="000000"/>
                <w:kern w:val="0"/>
                <w:sz w:val="24"/>
                <w:szCs w:val="24"/>
                <w:highlight w:val="none"/>
              </w:rPr>
            </w:pPr>
            <w:r>
              <w:rPr>
                <w:rFonts w:hint="eastAsia" w:ascii="宋体" w:hAnsi="宋体" w:eastAsia="宋体" w:cs="宋体"/>
                <w:b w:val="0"/>
                <w:bCs/>
                <w:sz w:val="21"/>
                <w:szCs w:val="21"/>
                <w:highlight w:val="none"/>
              </w:rPr>
              <w:t>说明：本表内拟检人数仅用于投标人参考估算项目报价，不构成招标人对实际到检人数及情况的承诺。由于员工个人意愿、身体情况、生活隐私等情况影响，实际到检人数可能存在合理波动或情况变化，投标人对本项目的响应将被视为充分理解并接受该变化。</w:t>
            </w:r>
          </w:p>
        </w:tc>
      </w:tr>
    </w:tbl>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sz w:val="32"/>
          <w:szCs w:val="32"/>
          <w:highlight w:val="none"/>
        </w:rPr>
      </w:pPr>
      <w:r>
        <w:rPr>
          <w:rFonts w:hint="eastAsia" w:ascii="仿宋" w:hAnsi="仿宋" w:eastAsia="仿宋" w:cs="仿宋"/>
          <w:bCs/>
          <w:sz w:val="32"/>
          <w:szCs w:val="32"/>
          <w:highlight w:val="none"/>
        </w:rPr>
        <w:t>投标人应于报价文件中明确列示各标准下单价及项目总价，无论总价或各类别分项单价超出上述对应限额的均作为废标处理。</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4" w:name="_Toc20924"/>
      <w:r>
        <w:rPr>
          <w:rFonts w:hint="eastAsia" w:ascii="黑体" w:hAnsi="黑体" w:eastAsia="黑体" w:cs="黑体"/>
          <w:b w:val="0"/>
          <w:sz w:val="32"/>
          <w:szCs w:val="32"/>
          <w:highlight w:val="none"/>
        </w:rPr>
        <w:t>六、投标文件要求</w:t>
      </w:r>
      <w:bookmarkEnd w:id="14"/>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（一）投标文件构成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用以密封开标一览表，信封格式见本文件“招标文件 第四章 投标文件格式 格式1 唱标信封”；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(2)开标一览表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(1)资质证明文件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中华人民共和国医疗经营许可证</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(2)价格文件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格式参见本文件“招标文件 第四章 投标文件格式 格式5 报价表”。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1)评标标准及细则内要求提供的证明文件（按本文件“招标文件 第二章 评标程序及标准”内各评分项列示顺序排序并加盖公章）；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A.与报价表列示各体检项目内容一致的体检项目清单，格式参见本文件“招标文件 第四章 投标文件格式 格式3 体检套餐及项目清单”，各投标人在基准项目要求上另行增加体检项目或随附服务的，应予单独列示并说明；</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B.除招标文件要求外，投标人另行承诺的随附服务（投标人对本项目招标的响应视同为投标人对本项目所有服务需求的响应，无需在方案中重复体现）；</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D.其他投标人认为需要说明的事项；</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3)商务技术要求响应清单</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投标人应制作与服务方案一致，按照本文件“招标文件 第四章 投标文件格式 格式4 商务技术要求响应清单”模板填列的商务技术要素响应情况，注明相关商务技术要求响应的服务承诺及投标文件对应页数。</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(4)承诺函</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承诺函格式参见本文件“招标文件 第四章 投标文件格式 格式6 承诺函”。</w:t>
      </w:r>
    </w:p>
    <w:p>
      <w:pPr>
        <w:pageBreakBefore w:val="0"/>
        <w:widowControl/>
        <w:numPr>
          <w:ilvl w:val="0"/>
          <w:numId w:val="2"/>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1.开标一览表单独用唱标信封封装；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2.投标文件汇编成</w:t>
      </w:r>
      <w:r>
        <w:rPr>
          <w:rFonts w:hint="eastAsia" w:ascii="仿宋" w:hAnsi="仿宋" w:eastAsia="仿宋" w:cs="仿宋"/>
          <w:bCs/>
          <w:sz w:val="32"/>
          <w:szCs w:val="32"/>
          <w:highlight w:val="none"/>
          <w:lang w:val="en-US" w:eastAsia="zh-CN"/>
        </w:rPr>
        <w:t>清晰目录</w:t>
      </w:r>
      <w:r>
        <w:rPr>
          <w:rFonts w:hint="eastAsia" w:ascii="仿宋" w:hAnsi="仿宋" w:eastAsia="仿宋" w:cs="仿宋"/>
          <w:bCs/>
          <w:sz w:val="32"/>
          <w:szCs w:val="32"/>
          <w:highlight w:val="none"/>
        </w:rPr>
        <w:t>册</w:t>
      </w:r>
      <w:r>
        <w:rPr>
          <w:rFonts w:hint="eastAsia" w:ascii="仿宋" w:hAnsi="仿宋" w:eastAsia="仿宋" w:cs="仿宋"/>
          <w:bCs/>
          <w:sz w:val="32"/>
          <w:szCs w:val="32"/>
          <w:highlight w:val="none"/>
          <w:lang w:val="en-US" w:eastAsia="zh-CN"/>
        </w:rPr>
        <w:t>本</w:t>
      </w:r>
      <w:r>
        <w:rPr>
          <w:rFonts w:hint="eastAsia" w:ascii="仿宋" w:hAnsi="仿宋" w:eastAsia="仿宋" w:cs="仿宋"/>
          <w:bCs/>
          <w:sz w:val="32"/>
          <w:szCs w:val="32"/>
          <w:highlight w:val="none"/>
        </w:rPr>
        <w:t>，形成正本1份，正本每页均需加盖公章，并盖骑缝章；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4.投标文件应同时形成副本</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5.正副本封面及封装信封均应注明投标项目、招标编码、投标单位全称、正/副本性质，装于一个信封内密封；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5" w:name="_Toc10279"/>
      <w:r>
        <w:rPr>
          <w:rFonts w:hint="eastAsia" w:ascii="黑体" w:hAnsi="黑体" w:eastAsia="黑体" w:cs="黑体"/>
          <w:b w:val="0"/>
          <w:sz w:val="32"/>
          <w:szCs w:val="32"/>
          <w:highlight w:val="none"/>
        </w:rPr>
        <w:t>七、投标人须知</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 投标人已接受邀请，但做出答复后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（二）投标人对招标文件有任何疑问的，可</w:t>
      </w:r>
      <w:r>
        <w:rPr>
          <w:rFonts w:hint="eastAsia" w:ascii="仿宋" w:hAnsi="仿宋" w:eastAsia="仿宋" w:cs="仿宋"/>
          <w:bCs/>
          <w:sz w:val="32"/>
          <w:szCs w:val="32"/>
          <w:highlight w:val="yellow"/>
        </w:rPr>
        <w:t>在</w:t>
      </w:r>
      <w:r>
        <w:rPr>
          <w:rFonts w:hint="eastAsia" w:ascii="仿宋" w:hAnsi="仿宋" w:eastAsia="仿宋" w:cs="仿宋"/>
          <w:bCs/>
          <w:sz w:val="32"/>
          <w:szCs w:val="32"/>
          <w:highlight w:val="yellow"/>
          <w:lang w:val="en-US" w:eastAsia="zh-CN"/>
        </w:rPr>
        <w:t>2022年9月21日16时</w:t>
      </w:r>
      <w:r>
        <w:rPr>
          <w:rFonts w:hint="eastAsia" w:ascii="仿宋" w:hAnsi="仿宋" w:eastAsia="仿宋" w:cs="仿宋"/>
          <w:bCs/>
          <w:sz w:val="32"/>
          <w:szCs w:val="32"/>
          <w:highlight w:val="yellow"/>
        </w:rPr>
        <w:t>前内</w:t>
      </w:r>
      <w:r>
        <w:rPr>
          <w:rFonts w:hint="eastAsia" w:ascii="仿宋" w:hAnsi="仿宋" w:eastAsia="仿宋" w:cs="仿宋"/>
          <w:bCs/>
          <w:sz w:val="32"/>
          <w:szCs w:val="32"/>
          <w:highlight w:val="none"/>
        </w:rPr>
        <w:t>向“</w:t>
      </w:r>
      <w:r>
        <w:rPr>
          <w:rFonts w:hint="eastAsia" w:ascii="仿宋" w:hAnsi="仿宋" w:eastAsia="仿宋" w:cs="仿宋"/>
          <w:bCs/>
          <w:sz w:val="32"/>
          <w:szCs w:val="32"/>
          <w:highlight w:val="none"/>
          <w:lang w:val="en-US" w:eastAsia="zh-CN"/>
        </w:rPr>
        <w:t>招标公告</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十</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w:t>
      </w:r>
      <w:r>
        <w:rPr>
          <w:rFonts w:hint="eastAsia" w:ascii="仿宋" w:hAnsi="仿宋" w:eastAsia="仿宋" w:cs="仿宋"/>
          <w:bCs/>
          <w:sz w:val="32"/>
          <w:szCs w:val="32"/>
          <w:highlight w:val="yellow"/>
        </w:rPr>
        <w:t>于</w:t>
      </w:r>
      <w:r>
        <w:rPr>
          <w:rFonts w:hint="eastAsia" w:ascii="仿宋" w:hAnsi="仿宋" w:eastAsia="仿宋" w:cs="仿宋"/>
          <w:bCs/>
          <w:sz w:val="32"/>
          <w:szCs w:val="32"/>
          <w:highlight w:val="yellow"/>
          <w:lang w:val="en-US" w:eastAsia="zh-CN"/>
        </w:rPr>
        <w:t>2022年9月22日16时</w:t>
      </w:r>
      <w:r>
        <w:rPr>
          <w:rFonts w:hint="eastAsia" w:ascii="仿宋" w:hAnsi="仿宋" w:eastAsia="仿宋" w:cs="仿宋"/>
          <w:bCs/>
          <w:sz w:val="32"/>
          <w:szCs w:val="32"/>
          <w:highlight w:val="yellow"/>
        </w:rPr>
        <w:t>前</w:t>
      </w:r>
      <w:r>
        <w:rPr>
          <w:rFonts w:hint="eastAsia" w:ascii="仿宋" w:hAnsi="仿宋" w:eastAsia="仿宋" w:cs="仿宋"/>
          <w:bCs/>
          <w:sz w:val="32"/>
          <w:szCs w:val="32"/>
          <w:highlight w:val="none"/>
        </w:rPr>
        <w:t>进行统一答疑。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投标人在开标现场递交加盖投标公司公章并密封的，以人民币为报价单位的报价表，包括总价与福利标准的对应套餐价。投标人提出的报价应为已包括项目成本、依法应纳税金、履行服务所必要的随附工作所产生的其他费用等。</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只允许有一个以各体检项目单价、限价标准对应套餐分项报价与对应套餐分项合计数为总价构成的报价文件，任何需要由招标人进行条件选择的非唯一报价将不予接受。</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w:t>
      </w: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个</w:t>
      </w:r>
      <w:r>
        <w:rPr>
          <w:rFonts w:hint="eastAsia" w:ascii="仿宋" w:hAnsi="仿宋" w:eastAsia="仿宋" w:cs="仿宋"/>
          <w:bCs/>
          <w:sz w:val="32"/>
          <w:szCs w:val="32"/>
          <w:highlight w:val="none"/>
          <w:lang w:val="en-US" w:eastAsia="zh-CN"/>
        </w:rPr>
        <w:t>工作</w:t>
      </w:r>
      <w:r>
        <w:rPr>
          <w:rFonts w:hint="eastAsia" w:ascii="仿宋" w:hAnsi="仿宋" w:eastAsia="仿宋" w:cs="仿宋"/>
          <w:bCs/>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（五）若接受邀请、递交投标文件或投标文件符合性审查阶段中任一阶段的有效投标人数量不足 3 家，招标人有权根据经营管理需要转为竞争性谈判，投标文件适用于竞争性谈判。招标人不承担因招标失败给投标人造成的损失。</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6" w:name="_Toc7171"/>
      <w:r>
        <w:rPr>
          <w:rFonts w:hint="eastAsia" w:ascii="黑体" w:hAnsi="黑体" w:eastAsia="黑体" w:cs="黑体"/>
          <w:b w:val="0"/>
          <w:sz w:val="32"/>
          <w:szCs w:val="32"/>
          <w:highlight w:val="none"/>
        </w:rPr>
        <w:t>八、投标文件作废</w:t>
      </w:r>
      <w:bookmarkEnd w:id="16"/>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(一)未按照投标邀请函示要求提交答复函、报名表及随附材料；</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(二)投标人在投标、评标、定标期间存在企图影响招标结果、泄密、违反《承诺函》函示内容等不公平竞争行为；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(三)未按照招标文件要求制作投标文件；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(四)未经招标方同意擅自改动招标文件内容；</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(五)投标文件递交超过截止时限或未能递交投标文件；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(六)在邀请投标及后续谈判的任意环节中提供虚假材料及信息；</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(七)本文件中规定的其它按废标处理的情形。</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7" w:name="_Toc3906"/>
      <w:r>
        <w:rPr>
          <w:rFonts w:hint="eastAsia" w:ascii="黑体" w:hAnsi="黑体" w:eastAsia="黑体" w:cs="黑体"/>
          <w:b w:val="0"/>
          <w:sz w:val="32"/>
          <w:szCs w:val="32"/>
          <w:highlight w:val="none"/>
        </w:rPr>
        <w:t>九、其他要求</w:t>
      </w:r>
      <w:bookmarkEnd w:id="17"/>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(二)对恶意投标、中标后不能按照本招标文件“招标文件 第三章 合同条款”要求的服务标准提供服务者，招标人有权即时停止履行合同，同时取消投标人供应商资格。对招标人造成实际经济或商誉损失的，招标人保留起诉、索赔等正当权利。</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(三)不论投标结果如何，投标人的投标文件均不退回，且不对未中标单位作任何解释。投标人因投标产生的一切费用不管投标结果如何，均由投标人承担。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8" w:name="_Toc1415"/>
      <w:r>
        <w:rPr>
          <w:rFonts w:hint="eastAsia" w:ascii="黑体" w:hAnsi="黑体" w:eastAsia="黑体" w:cs="黑体"/>
          <w:b w:val="0"/>
          <w:sz w:val="32"/>
          <w:szCs w:val="32"/>
          <w:highlight w:val="none"/>
        </w:rPr>
        <w:t>十、投标文件递交</w:t>
      </w:r>
      <w:bookmarkEnd w:id="18"/>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递交方式及时间</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递交时间</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w:t>
      </w:r>
      <w:r>
        <w:rPr>
          <w:rFonts w:hint="eastAsia" w:ascii="仿宋" w:hAnsi="仿宋" w:eastAsia="仿宋" w:cs="仿宋"/>
          <w:bCs/>
          <w:sz w:val="32"/>
          <w:szCs w:val="32"/>
          <w:highlight w:val="none"/>
          <w:lang w:val="en-US" w:eastAsia="zh-CN"/>
        </w:rPr>
        <w:t>00分</w:t>
      </w:r>
      <w:r>
        <w:rPr>
          <w:rFonts w:hint="eastAsia" w:ascii="仿宋" w:hAnsi="仿宋" w:eastAsia="仿宋" w:cs="仿宋"/>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三</w:t>
      </w:r>
      <w:r>
        <w:rPr>
          <w:rFonts w:hint="eastAsia" w:ascii="楷体" w:hAnsi="楷体" w:eastAsia="楷体" w:cs="楷体"/>
          <w:bCs/>
          <w:sz w:val="32"/>
          <w:szCs w:val="32"/>
          <w:highlight w:val="none"/>
          <w:lang w:eastAsia="zh-CN"/>
        </w:rPr>
        <w:t>）递交地址</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广东省深圳市罗湖</w:t>
      </w:r>
      <w:bookmarkStart w:id="58" w:name="_GoBack"/>
      <w:bookmarkEnd w:id="58"/>
      <w:r>
        <w:rPr>
          <w:rFonts w:hint="eastAsia" w:ascii="仿宋" w:hAnsi="仿宋" w:eastAsia="仿宋" w:cs="仿宋"/>
          <w:bCs/>
          <w:sz w:val="32"/>
          <w:szCs w:val="32"/>
        </w:rPr>
        <w:t>区桂园路红围街19号深圳市鹏劳人力资源管理有限公司。</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四</w:t>
      </w:r>
      <w:r>
        <w:rPr>
          <w:rFonts w:hint="eastAsia" w:ascii="楷体" w:hAnsi="楷体" w:eastAsia="楷体" w:cs="楷体"/>
          <w:bCs/>
          <w:sz w:val="32"/>
          <w:szCs w:val="32"/>
          <w:highlight w:val="none"/>
          <w:lang w:eastAsia="zh-CN"/>
        </w:rPr>
        <w:t>）递交要求</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所有投标文件由投标人按照招标文件指定格式与方式逐一进场递交。</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19" w:name="_Toc26396"/>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一</w:t>
      </w:r>
      <w:r>
        <w:rPr>
          <w:rFonts w:hint="eastAsia" w:ascii="黑体" w:hAnsi="黑体" w:eastAsia="黑体" w:cs="黑体"/>
          <w:b w:val="0"/>
          <w:sz w:val="32"/>
          <w:szCs w:val="32"/>
          <w:highlight w:val="none"/>
        </w:rPr>
        <w:t>、开标</w:t>
      </w:r>
      <w:bookmarkEnd w:id="19"/>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开标时间</w:t>
      </w:r>
    </w:p>
    <w:p>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9</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29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时30分。</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）开标方式</w:t>
      </w:r>
    </w:p>
    <w:p>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现场开标。</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三）</w:t>
      </w:r>
      <w:r>
        <w:rPr>
          <w:rFonts w:hint="eastAsia" w:ascii="楷体" w:hAnsi="楷体" w:eastAsia="楷体" w:cs="楷体"/>
          <w:bCs/>
          <w:sz w:val="32"/>
          <w:szCs w:val="32"/>
          <w:highlight w:val="none"/>
          <w:lang w:eastAsia="zh-CN"/>
        </w:rPr>
        <w:t>开标地点</w:t>
      </w:r>
    </w:p>
    <w:p>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广东省深圳市罗湖区桂园路红围街19号深圳市鹏劳人力资源管理有限公司。</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四</w:t>
      </w:r>
      <w:r>
        <w:rPr>
          <w:rFonts w:hint="eastAsia" w:ascii="楷体" w:hAnsi="楷体" w:eastAsia="楷体" w:cs="楷体"/>
          <w:bCs/>
          <w:sz w:val="32"/>
          <w:szCs w:val="32"/>
          <w:highlight w:val="none"/>
          <w:lang w:eastAsia="zh-CN"/>
        </w:rPr>
        <w:t>）开标程序</w:t>
      </w:r>
    </w:p>
    <w:p>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(1)招标人工作组进场；</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(2)招标人监督员、投标人代表检查投标文件密封情况并向工作组组长通报加密情况；</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(3)招标人工作组组长宣布开标；</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(4)招标人工作组成员逐一拆开唱标信封，现场唱标并形成《开标记录表》；</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(5)投标人代表确认开标记录，签字确认并离场。</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五</w:t>
      </w:r>
      <w:r>
        <w:rPr>
          <w:rFonts w:hint="eastAsia" w:ascii="楷体" w:hAnsi="楷体" w:eastAsia="楷体" w:cs="楷体"/>
          <w:bCs/>
          <w:sz w:val="32"/>
          <w:szCs w:val="32"/>
          <w:highlight w:val="none"/>
          <w:lang w:eastAsia="zh-CN"/>
        </w:rPr>
        <w:t>）注意事项</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(1)开标全程由投标人代表、招标人派员监督；</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(2)开标会议全程录音录像；</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(3)投标人代表因故未能到场，或到场后中途离场的，视同为投标人主动放弃监督权利且投标人对开标结果完全认可，投标人不得再就此提出质疑或投诉。</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0" w:name="_Toc16279"/>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二</w:t>
      </w:r>
      <w:r>
        <w:rPr>
          <w:rFonts w:hint="eastAsia" w:ascii="黑体" w:hAnsi="黑体" w:eastAsia="黑体" w:cs="黑体"/>
          <w:b w:val="0"/>
          <w:sz w:val="32"/>
          <w:szCs w:val="32"/>
          <w:highlight w:val="none"/>
        </w:rPr>
        <w:t>、评标</w:t>
      </w:r>
      <w:bookmarkEnd w:id="20"/>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评标方法</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w:t>
      </w:r>
    </w:p>
    <w:p>
      <w:pPr>
        <w:pStyle w:val="8"/>
        <w:keepNext w:val="0"/>
        <w:keepLines w:val="0"/>
        <w:pageBreakBefore w:val="0"/>
        <w:widowControl w:val="0"/>
        <w:numPr>
          <w:ilvl w:val="0"/>
          <w:numId w:val="2"/>
        </w:numPr>
        <w:tabs>
          <w:tab w:val="left" w:pos="774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评标细则及标准</w:t>
      </w:r>
    </w:p>
    <w:p>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见本文件“ 招标文件 第二章 评标程序及标准”</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1" w:name="_Toc29923"/>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三</w:t>
      </w:r>
      <w:r>
        <w:rPr>
          <w:rFonts w:hint="eastAsia" w:ascii="黑体" w:hAnsi="黑体" w:eastAsia="黑体" w:cs="黑体"/>
          <w:b w:val="0"/>
          <w:sz w:val="32"/>
          <w:szCs w:val="32"/>
          <w:highlight w:val="none"/>
        </w:rPr>
        <w:t>、定标</w:t>
      </w:r>
      <w:bookmarkEnd w:id="21"/>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2" w:name="_Toc13682"/>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四</w:t>
      </w:r>
      <w:r>
        <w:rPr>
          <w:rFonts w:hint="eastAsia" w:ascii="黑体" w:hAnsi="黑体" w:eastAsia="黑体" w:cs="黑体"/>
          <w:b w:val="0"/>
          <w:sz w:val="32"/>
          <w:szCs w:val="32"/>
          <w:highlight w:val="none"/>
        </w:rPr>
        <w:t>、结算方式</w:t>
      </w:r>
      <w:bookmarkEnd w:id="22"/>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按本文件“招标文件 第三章 合同条款”约定的结算方式执行。</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3" w:name="_Toc15456"/>
      <w:r>
        <w:rPr>
          <w:rFonts w:hint="eastAsia" w:ascii="黑体" w:hAnsi="黑体" w:eastAsia="黑体" w:cs="黑体"/>
          <w:b w:val="0"/>
          <w:sz w:val="32"/>
          <w:szCs w:val="32"/>
          <w:highlight w:val="none"/>
        </w:rPr>
        <w:t>十</w:t>
      </w:r>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rPr>
        <w:t>、解释权</w:t>
      </w:r>
      <w:bookmarkEnd w:id="23"/>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Ansi="宋体" w:cs="宋体"/>
          <w:bCs/>
          <w:sz w:val="28"/>
          <w:szCs w:val="28"/>
          <w:highlight w:val="none"/>
        </w:rPr>
      </w:pPr>
      <w:r>
        <w:rPr>
          <w:rFonts w:hint="eastAsia" w:ascii="仿宋" w:hAnsi="仿宋" w:eastAsia="仿宋" w:cs="仿宋"/>
          <w:bCs/>
          <w:sz w:val="32"/>
          <w:szCs w:val="32"/>
          <w:highlight w:val="none"/>
        </w:rPr>
        <w:t>招标文件解释权归深圳市鹏劳人力资源管理有限公司招标决策委员会所有。</w:t>
      </w:r>
    </w:p>
    <w:p>
      <w:pPr>
        <w:pStyle w:val="13"/>
        <w:spacing w:line="480" w:lineRule="exact"/>
        <w:ind w:firstLine="0" w:firstLineChars="0"/>
        <w:outlineLvl w:val="9"/>
        <w:rPr>
          <w:rFonts w:ascii="宋体" w:hAnsi="宋体"/>
          <w:bCs w:val="0"/>
          <w:highlight w:val="none"/>
        </w:rPr>
      </w:pPr>
      <w:r>
        <w:rPr>
          <w:rFonts w:hint="eastAsia" w:ascii="宋体" w:hAnsi="宋体" w:cs="宋体"/>
          <w:b w:val="0"/>
          <w:sz w:val="28"/>
          <w:szCs w:val="28"/>
          <w:highlight w:val="none"/>
        </w:rPr>
        <w:br w:type="page"/>
      </w:r>
    </w:p>
    <w:p>
      <w:pPr>
        <w:pStyle w:val="3"/>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24" w:name="_Toc25565"/>
      <w:bookmarkStart w:id="25" w:name="_Toc20470"/>
      <w:r>
        <w:rPr>
          <w:rFonts w:hint="eastAsia" w:ascii="黑体" w:hAnsi="黑体" w:eastAsia="黑体" w:cs="黑体"/>
          <w:b w:val="0"/>
          <w:bCs/>
          <w:sz w:val="32"/>
          <w:szCs w:val="32"/>
          <w:highlight w:val="none"/>
        </w:rPr>
        <w:t xml:space="preserve">第二章 </w:t>
      </w:r>
      <w:bookmarkEnd w:id="24"/>
      <w:r>
        <w:rPr>
          <w:rFonts w:hint="eastAsia" w:ascii="黑体" w:hAnsi="黑体" w:eastAsia="黑体" w:cs="黑体"/>
          <w:b w:val="0"/>
          <w:bCs/>
          <w:sz w:val="32"/>
          <w:szCs w:val="32"/>
          <w:highlight w:val="none"/>
        </w:rPr>
        <w:t>评标程序及标准</w:t>
      </w:r>
      <w:bookmarkEnd w:id="25"/>
    </w:p>
    <w:p>
      <w:pPr>
        <w:pageBreakBefore w:val="0"/>
        <w:widowControl/>
        <w:kinsoku/>
        <w:wordWrap/>
        <w:overflowPunct/>
        <w:topLinePunct w:val="0"/>
        <w:autoSpaceDE/>
        <w:autoSpaceDN/>
        <w:bidi w:val="0"/>
        <w:adjustRightInd/>
        <w:snapToGrid/>
        <w:spacing w:line="560" w:lineRule="exact"/>
        <w:jc w:val="left"/>
        <w:textAlignment w:val="auto"/>
        <w:rPr>
          <w:rFonts w:ascii="宋体" w:hAnsi="宋体" w:cs="宋体"/>
          <w:bCs/>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26" w:name="_Toc532127158"/>
      <w:bookmarkStart w:id="27" w:name="_Toc40445480"/>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评标专家组根据投标人根据本文件“招标文件 第一章 项目需求 六、投标文件要求 2.资质证明文件 ”所提交的文件进行核验。有一项不符合评审标准的，评标专家组应否决其投标。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初步评审的结论是“通过”或“不通过”，只有结论为“通过”的投标方能进入下一阶段的评标，否则其投标将按无效标处理。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28" w:name="_bookmark89"/>
      <w:bookmarkEnd w:id="28"/>
      <w:bookmarkStart w:id="29" w:name="_Toc532127159"/>
      <w:bookmarkStart w:id="30" w:name="_Toc40445481"/>
      <w:r>
        <w:rPr>
          <w:rFonts w:hint="eastAsia" w:ascii="黑体" w:hAnsi="黑体" w:eastAsia="黑体" w:cs="黑体"/>
          <w:bCs/>
          <w:sz w:val="32"/>
          <w:szCs w:val="32"/>
          <w:highlight w:val="none"/>
          <w:lang w:val="en-US" w:eastAsia="zh-CN"/>
        </w:rPr>
        <w:t>二、详细评审</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31" w:name="_Toc40445482"/>
      <w:bookmarkStart w:id="32" w:name="_Toc532127160"/>
      <w:r>
        <w:rPr>
          <w:rFonts w:hint="eastAsia" w:ascii="黑体" w:hAnsi="黑体" w:eastAsia="黑体" w:cs="黑体"/>
          <w:bCs/>
          <w:sz w:val="32"/>
          <w:szCs w:val="32"/>
          <w:highlight w:val="none"/>
          <w:lang w:val="en-US" w:eastAsia="zh-CN"/>
        </w:rPr>
        <w:t>三、投标文件的澄清</w:t>
      </w:r>
      <w:bookmarkEnd w:id="31"/>
      <w:bookmarkEnd w:id="32"/>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3"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34" w:name="_Toc40445483"/>
      <w:r>
        <w:rPr>
          <w:rFonts w:hint="eastAsia" w:ascii="黑体" w:hAnsi="黑体" w:eastAsia="黑体" w:cs="黑体"/>
          <w:bCs/>
          <w:sz w:val="32"/>
          <w:szCs w:val="32"/>
          <w:highlight w:val="none"/>
          <w:lang w:val="en-US" w:eastAsia="zh-CN"/>
        </w:rPr>
        <w:t>四、评标结果</w:t>
      </w:r>
      <w:bookmarkEnd w:id="33"/>
      <w:bookmarkEnd w:id="34"/>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35" w:name="_Toc532127162"/>
      <w:r>
        <w:rPr>
          <w:rFonts w:hint="eastAsia" w:ascii="仿宋" w:hAnsi="仿宋" w:eastAsia="仿宋" w:cs="仿宋"/>
          <w:bCs/>
          <w:sz w:val="32"/>
          <w:szCs w:val="32"/>
          <w:highlight w:val="none"/>
        </w:rPr>
        <w:t>具体程序如下:</w:t>
      </w:r>
    </w:p>
    <w:bookmarkEnd w:id="35"/>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参照法律法规规定执行。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36" w:name="_Toc40445485"/>
      <w:bookmarkStart w:id="37" w:name="_Toc532127163"/>
      <w:r>
        <w:rPr>
          <w:rFonts w:hint="eastAsia" w:ascii="黑体" w:hAnsi="黑体" w:eastAsia="黑体" w:cs="黑体"/>
          <w:bCs/>
          <w:sz w:val="32"/>
          <w:szCs w:val="32"/>
          <w:highlight w:val="none"/>
          <w:lang w:val="en-US" w:eastAsia="zh-CN"/>
        </w:rPr>
        <w:t>六、附表</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sz w:val="22"/>
          <w:szCs w:val="24"/>
          <w:highlight w:val="none"/>
        </w:rPr>
      </w:pPr>
      <w:bookmarkStart w:id="38" w:name="_bookmark91"/>
      <w:bookmarkEnd w:id="38"/>
      <w:bookmarkStart w:id="39" w:name="_bookmark90"/>
      <w:bookmarkEnd w:id="39"/>
      <w:r>
        <w:rPr>
          <w:rFonts w:ascii="Arial" w:hAnsi="Arial" w:eastAsia="黑体" w:cs="Times New Roman"/>
          <w:b/>
          <w:sz w:val="28"/>
          <w:szCs w:val="28"/>
          <w:highlight w:val="none"/>
        </w:rPr>
        <w:br w:type="page"/>
      </w:r>
      <w:r>
        <w:rPr>
          <w:rFonts w:hint="eastAsia" w:ascii="仿宋" w:hAnsi="仿宋" w:eastAsia="仿宋" w:cs="仿宋"/>
          <w:b w:val="0"/>
          <w:bCs/>
          <w:sz w:val="22"/>
          <w:szCs w:val="24"/>
          <w:highlight w:val="none"/>
        </w:rPr>
        <w:t>附表1-1 商务技术标评审标准</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sz w:val="32"/>
          <w:szCs w:val="32"/>
          <w:highlight w:val="none"/>
        </w:rPr>
      </w:pPr>
      <w:r>
        <w:rPr>
          <w:rFonts w:hint="eastAsia" w:ascii="方正小标宋简体" w:hAnsi="方正小标宋简体" w:eastAsia="方正小标宋简体" w:cs="方正小标宋简体"/>
          <w:b/>
          <w:sz w:val="32"/>
          <w:szCs w:val="32"/>
          <w:highlight w:val="none"/>
        </w:rPr>
        <w:t>商务技术标评审标准</w:t>
      </w:r>
    </w:p>
    <w:tbl>
      <w:tblPr>
        <w:tblStyle w:val="15"/>
        <w:tblW w:w="48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50"/>
        <w:gridCol w:w="5736"/>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96"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序号</w:t>
            </w:r>
          </w:p>
        </w:tc>
        <w:tc>
          <w:tcPr>
            <w:tcW w:w="676"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评分因素</w:t>
            </w:r>
          </w:p>
        </w:tc>
        <w:tc>
          <w:tcPr>
            <w:tcW w:w="3102"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评分准则</w:t>
            </w:r>
          </w:p>
        </w:tc>
        <w:tc>
          <w:tcPr>
            <w:tcW w:w="824"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Style w:val="19"/>
                <w:rFonts w:hint="eastAsia" w:ascii="宋体" w:hAnsi="宋体" w:eastAsia="宋体" w:cs="Times New Roman"/>
                <w:bCs/>
                <w:szCs w:val="21"/>
                <w:highlight w:val="none"/>
              </w:rPr>
              <w:t>企业实力和业绩</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eastAsia" w:ascii="宋体" w:hAnsi="宋体" w:eastAsia="宋体" w:cs="Times New Roman"/>
                <w:bCs/>
                <w:szCs w:val="21"/>
                <w:highlight w:val="none"/>
              </w:rPr>
            </w:pPr>
            <w:r>
              <w:rPr>
                <w:rFonts w:hint="eastAsia" w:ascii="宋体" w:hAnsi="宋体" w:eastAsia="宋体" w:cs="Times New Roman"/>
                <w:bCs/>
                <w:szCs w:val="21"/>
                <w:highlight w:val="none"/>
              </w:rPr>
              <w:t>招标人提供自 201</w:t>
            </w:r>
            <w:r>
              <w:rPr>
                <w:rFonts w:hint="eastAsia" w:ascii="宋体" w:hAnsi="宋体" w:eastAsia="宋体" w:cs="Times New Roman"/>
                <w:bCs/>
                <w:szCs w:val="21"/>
                <w:highlight w:val="none"/>
                <w:lang w:val="en-US" w:eastAsia="zh-CN"/>
              </w:rPr>
              <w:t>9</w:t>
            </w:r>
            <w:r>
              <w:rPr>
                <w:rFonts w:hint="eastAsia" w:ascii="宋体" w:hAnsi="宋体" w:eastAsia="宋体" w:cs="Times New Roman"/>
                <w:bCs/>
                <w:szCs w:val="21"/>
                <w:highlight w:val="none"/>
              </w:rPr>
              <w:t xml:space="preserve"> 年至今，企业团检规模达到500人以上，且包含异地分支机构服务成功案例，每提供1个案例得2分，上限不超过10分。（需提供合同复印件）</w:t>
            </w:r>
          </w:p>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eastAsia" w:ascii="宋体" w:hAnsi="宋体" w:eastAsia="宋体" w:cs="Times New Roman"/>
                <w:bCs/>
                <w:szCs w:val="21"/>
                <w:highlight w:val="none"/>
              </w:rPr>
            </w:pP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2</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体检门诊机构情况</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各投标人对照本项目体检需求，提供所在地已设立体检门诊机构情况。由评标专家结合实际体检计划，实施综合评分并排序。得分最高本项计5分，次高得3分，以此类推。</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9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3</w:t>
            </w:r>
          </w:p>
        </w:tc>
        <w:tc>
          <w:tcPr>
            <w:tcW w:w="676"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体检场所面积与便利设施</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投标人拟实施服务的分支机构均具有独立的健康体检场所及侯检区域，总面积不少于 400 平方米，每个检查室面积不少于6平方米。 不满足此项不得分，总面积每增加50平方米的，增加2分，上限不超过10分。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9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p>
        </w:tc>
        <w:tc>
          <w:tcPr>
            <w:tcW w:w="676" w:type="pct"/>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服务方案中有体检中心布局及引导、体检流程及指引、候诊区及引导服务、用餐区域、受检者意见反馈的，每提供1项加2分，上限不超过10分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4</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服务团队资质</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由评标专家对投标人服务方案内拟体检责任医师副主任医师以上员额实施比对，副主任以上医师员额最多的，此项得满分，较第一名每减少1位，扣减2分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5</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信息系统建设、健康档案管理与检后服务</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 xml:space="preserve">(1)具有手机端健康体检软件或微信小程序可用于健康体 </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(3)提供固定客服电话，有专业医务人员提供检后咨询解答服务的，本项得1分。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9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6</w:t>
            </w:r>
          </w:p>
        </w:tc>
        <w:tc>
          <w:tcPr>
            <w:tcW w:w="676"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ascii="宋体" w:hAnsi="宋体" w:eastAsia="宋体" w:cs="Times New Roman"/>
                <w:bCs/>
                <w:szCs w:val="21"/>
                <w:highlight w:val="none"/>
              </w:rPr>
            </w:pPr>
            <w:r>
              <w:rPr>
                <w:rStyle w:val="19"/>
                <w:rFonts w:hint="eastAsia" w:ascii="宋体" w:hAnsi="宋体" w:eastAsia="宋体" w:cs="Times New Roman"/>
                <w:bCs/>
                <w:szCs w:val="21"/>
                <w:highlight w:val="none"/>
              </w:rPr>
              <w:t>地理位置与交通便利性</w:t>
            </w:r>
          </w:p>
        </w:tc>
        <w:tc>
          <w:tcPr>
            <w:tcW w:w="3102" w:type="pct"/>
            <w:tcBorders>
              <w:tl2br w:val="nil"/>
              <w:tr2bl w:val="nil"/>
            </w:tcBorders>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投标人拟实施服务门诊机构至员工工作地直线距离 1 公里（含 1 公里） 以内得 3 分，直线距离 3 公里（含 3 公里） 以内的得 2 分，直线距离超过 3 公里的，得 1 分。（以百度地图显示信息为准）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39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p>
        </w:tc>
        <w:tc>
          <w:tcPr>
            <w:tcW w:w="676" w:type="pct"/>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ascii="宋体" w:hAnsi="宋体" w:eastAsia="宋体" w:cs="Times New Roman"/>
                <w:bCs/>
                <w:szCs w:val="21"/>
                <w:highlight w:val="none"/>
              </w:rPr>
            </w:pP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投标人拟实施服务门诊机构1000米以内均设有公共交通设施（包括公交车站、地铁）的，本项目得满分10分，每一拟实施服务门诊机构附近1000米内无公共交通设施的，扣2分。（以百度地图显示信息为准）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7</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ascii="宋体" w:hAnsi="宋体" w:eastAsia="宋体" w:cs="Times New Roman"/>
                <w:bCs/>
                <w:szCs w:val="21"/>
                <w:highlight w:val="none"/>
              </w:rPr>
            </w:pPr>
            <w:r>
              <w:rPr>
                <w:rStyle w:val="19"/>
                <w:rFonts w:hint="eastAsia" w:ascii="宋体" w:hAnsi="宋体" w:eastAsia="宋体" w:cs="Times New Roman"/>
                <w:bCs/>
                <w:szCs w:val="21"/>
                <w:highlight w:val="none"/>
              </w:rPr>
              <w:t>体检项目丰富性</w:t>
            </w: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以招标文件要求的基准项目为标准，在原基准项目上提供检查方式升级优化的，每提供1项加3分；在原基准项目以外新增1个检查项目的，每新增1项加5分，上限不超过30分。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8</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ascii="宋体" w:hAnsi="宋体" w:eastAsia="宋体" w:cs="Times New Roman"/>
                <w:bCs/>
                <w:szCs w:val="21"/>
                <w:highlight w:val="none"/>
              </w:rPr>
            </w:pPr>
            <w:r>
              <w:rPr>
                <w:rStyle w:val="19"/>
                <w:rFonts w:hint="eastAsia" w:ascii="宋体" w:hAnsi="宋体" w:eastAsia="宋体" w:cs="Times New Roman"/>
                <w:bCs/>
                <w:szCs w:val="21"/>
                <w:highlight w:val="none"/>
              </w:rPr>
              <w:t>员工</w:t>
            </w:r>
            <w:r>
              <w:rPr>
                <w:rStyle w:val="19"/>
                <w:rFonts w:hint="eastAsia" w:ascii="宋体" w:hAnsi="宋体" w:eastAsia="宋体" w:cs="Times New Roman"/>
                <w:bCs/>
                <w:szCs w:val="21"/>
                <w:highlight w:val="none"/>
                <w:lang w:eastAsia="zh-CN"/>
              </w:rPr>
              <w:t>自费检查及</w:t>
            </w:r>
            <w:r>
              <w:rPr>
                <w:rStyle w:val="19"/>
                <w:rFonts w:hint="eastAsia" w:ascii="宋体" w:hAnsi="宋体" w:eastAsia="宋体" w:cs="Times New Roman"/>
                <w:bCs/>
                <w:szCs w:val="21"/>
                <w:highlight w:val="none"/>
              </w:rPr>
              <w:t>家属体检优惠服务</w:t>
            </w: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投标人在服务方案中承诺对招标人员工家属提供体检优惠的，按照承诺的体检优惠折扣（投标人官网各套餐个人客户价折扣）实施排序评分，优惠程度最高得10分，排名每后退1名扣2分。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175"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合计</w:t>
            </w:r>
          </w:p>
        </w:tc>
        <w:tc>
          <w:tcPr>
            <w:tcW w:w="8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szCs w:val="21"/>
          <w:highlight w:val="none"/>
        </w:rPr>
      </w:pPr>
      <w:r>
        <w:rPr>
          <w:rFonts w:hint="eastAsia" w:ascii="仿宋" w:hAnsi="仿宋" w:eastAsia="仿宋" w:cs="仿宋"/>
          <w:b/>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keepLines/>
        <w:widowControl/>
        <w:numPr>
          <w:ilvl w:val="3"/>
          <w:numId w:val="0"/>
        </w:numPr>
        <w:adjustRightInd w:val="0"/>
        <w:snapToGrid w:val="0"/>
        <w:spacing w:line="360" w:lineRule="auto"/>
        <w:jc w:val="left"/>
        <w:outlineLvl w:val="3"/>
        <w:rPr>
          <w:rFonts w:hint="eastAsia" w:ascii="仿宋" w:hAnsi="仿宋" w:eastAsia="仿宋" w:cs="仿宋"/>
          <w:b w:val="0"/>
          <w:bCs/>
          <w:sz w:val="21"/>
          <w:szCs w:val="21"/>
          <w:highlight w:val="none"/>
        </w:rPr>
      </w:pPr>
      <w:r>
        <w:rPr>
          <w:rFonts w:ascii="Arial" w:hAnsi="Arial" w:eastAsia="黑体" w:cs="Times New Roman"/>
          <w:b/>
          <w:sz w:val="28"/>
          <w:szCs w:val="28"/>
          <w:highlight w:val="none"/>
        </w:rPr>
        <w:br w:type="page"/>
      </w:r>
      <w:r>
        <w:rPr>
          <w:rFonts w:hint="eastAsia" w:ascii="仿宋" w:hAnsi="仿宋" w:eastAsia="仿宋" w:cs="仿宋"/>
          <w:b w:val="0"/>
          <w:bCs/>
          <w:sz w:val="21"/>
          <w:szCs w:val="21"/>
          <w:highlight w:val="none"/>
        </w:rPr>
        <w:t xml:space="preserve"> </w:t>
      </w:r>
    </w:p>
    <w:p>
      <w:pPr>
        <w:keepNext/>
        <w:keepLines/>
        <w:widowControl/>
        <w:numPr>
          <w:ilvl w:val="3"/>
          <w:numId w:val="0"/>
        </w:numPr>
        <w:adjustRightInd w:val="0"/>
        <w:snapToGrid w:val="0"/>
        <w:spacing w:line="360" w:lineRule="auto"/>
        <w:ind w:firstLine="420" w:firstLineChars="200"/>
        <w:jc w:val="left"/>
        <w:outlineLvl w:val="3"/>
        <w:rPr>
          <w:rFonts w:hint="eastAsia" w:ascii="方正小标宋简体" w:hAnsi="方正小标宋简体" w:eastAsia="方正小标宋简体" w:cs="方正小标宋简体"/>
          <w:b w:val="0"/>
          <w:bCs/>
          <w:sz w:val="32"/>
          <w:szCs w:val="32"/>
          <w:highlight w:val="none"/>
        </w:rPr>
      </w:pPr>
      <w:r>
        <w:rPr>
          <w:rFonts w:hint="eastAsia" w:ascii="仿宋" w:hAnsi="仿宋" w:eastAsia="仿宋" w:cs="仿宋"/>
          <w:b w:val="0"/>
          <w:bCs/>
          <w:sz w:val="21"/>
          <w:szCs w:val="21"/>
          <w:highlight w:val="none"/>
        </w:rPr>
        <w:t>附表2-1 《价格标评分方法》</w:t>
      </w:r>
    </w:p>
    <w:p>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tbl>
      <w:tblPr>
        <w:tblStyle w:val="15"/>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2547"/>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pPr>
              <w:spacing w:line="280" w:lineRule="exact"/>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序号</w:t>
            </w:r>
          </w:p>
        </w:tc>
        <w:tc>
          <w:tcPr>
            <w:tcW w:w="819" w:type="pct"/>
            <w:tcBorders>
              <w:tl2br w:val="nil"/>
              <w:tr2bl w:val="nil"/>
            </w:tcBorders>
            <w:vAlign w:val="center"/>
          </w:tcPr>
          <w:p>
            <w:pPr>
              <w:widowControl/>
              <w:adjustRightInd w:val="0"/>
              <w:snapToGrid w:val="0"/>
              <w:spacing w:line="360" w:lineRule="auto"/>
              <w:ind w:firstLine="211" w:firstLineChars="100"/>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评分因素</w:t>
            </w:r>
          </w:p>
        </w:tc>
        <w:tc>
          <w:tcPr>
            <w:tcW w:w="1323"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评分准则</w:t>
            </w:r>
          </w:p>
        </w:tc>
        <w:tc>
          <w:tcPr>
            <w:tcW w:w="472"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分值</w:t>
            </w:r>
          </w:p>
        </w:tc>
        <w:tc>
          <w:tcPr>
            <w:tcW w:w="1988"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96"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w:t>
            </w:r>
          </w:p>
        </w:tc>
        <w:tc>
          <w:tcPr>
            <w:tcW w:w="819"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项目总报价</w:t>
            </w:r>
          </w:p>
        </w:tc>
        <w:tc>
          <w:tcPr>
            <w:tcW w:w="1323" w:type="pct"/>
            <w:tcBorders>
              <w:tl2br w:val="nil"/>
              <w:tr2bl w:val="nil"/>
            </w:tcBorders>
            <w:vAlign w:val="center"/>
          </w:tcPr>
          <w:p>
            <w:pPr>
              <w:spacing w:line="280" w:lineRule="exact"/>
              <w:jc w:val="left"/>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在商务技术满足基准要求的前提下，项目总报价最低的投标人得满分，第二名得分80分，第三名得分60分，以此类推。</w:t>
            </w:r>
          </w:p>
        </w:tc>
        <w:tc>
          <w:tcPr>
            <w:tcW w:w="472"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100分</w:t>
            </w:r>
          </w:p>
        </w:tc>
        <w:tc>
          <w:tcPr>
            <w:tcW w:w="1988" w:type="pct"/>
            <w:tcBorders>
              <w:tl2br w:val="nil"/>
              <w:tr2bl w:val="nil"/>
            </w:tcBorders>
            <w:vAlign w:val="center"/>
          </w:tcPr>
          <w:p>
            <w:pPr>
              <w:spacing w:line="280" w:lineRule="exact"/>
              <w:jc w:val="center"/>
              <w:rPr>
                <w:rFonts w:ascii="宋体" w:hAnsi="宋体"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合计</w:t>
            </w:r>
          </w:p>
        </w:tc>
        <w:tc>
          <w:tcPr>
            <w:tcW w:w="472" w:type="pct"/>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100分</w:t>
            </w:r>
          </w:p>
        </w:tc>
        <w:tc>
          <w:tcPr>
            <w:tcW w:w="1988" w:type="pct"/>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p>
        </w:tc>
      </w:tr>
    </w:tbl>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 w:hAnsi="仿宋" w:eastAsia="仿宋" w:cs="仿宋"/>
          <w:b/>
          <w:bCs/>
          <w:szCs w:val="21"/>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(1)评标价格的计算：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4"/>
          <w:highlight w:val="none"/>
        </w:rPr>
        <w:t>4）投标报价为各分项报价金额之和，总价金额与依据单价计算出的结果不一致的，以单价</w:t>
      </w:r>
      <w:r>
        <w:rPr>
          <w:rFonts w:hint="eastAsia" w:ascii="仿宋" w:hAnsi="仿宋" w:eastAsia="仿宋" w:cs="仿宋"/>
          <w:bCs/>
          <w:szCs w:val="21"/>
          <w:highlight w:val="none"/>
        </w:rPr>
        <w:t>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(3)价格标评分的计算：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shd w:val="clear" w:color="auto" w:fill="FFFF00"/>
        </w:rPr>
      </w:pPr>
      <w:r>
        <w:rPr>
          <w:rFonts w:hint="eastAsia" w:ascii="仿宋" w:hAnsi="仿宋" w:eastAsia="仿宋" w:cs="仿宋"/>
          <w:bCs/>
          <w:szCs w:val="24"/>
          <w:highlight w:val="none"/>
        </w:rPr>
        <w:t>经以上算法得出的数值即为投标人的价格得分（计算过程及计算结果四舍五入保留小数点后两位）。价格得分为负数时，计为0分。</w:t>
      </w:r>
    </w:p>
    <w:p>
      <w:pPr>
        <w:widowControl/>
        <w:adjustRightInd w:val="0"/>
        <w:snapToGrid w:val="0"/>
        <w:spacing w:line="360" w:lineRule="auto"/>
        <w:rPr>
          <w:rFonts w:ascii="Times New Roman" w:hAnsi="Times New Roman" w:eastAsia="宋体" w:cs="Times New Roman"/>
          <w:b/>
          <w:color w:val="FF0000"/>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r>
        <w:rPr>
          <w:rFonts w:ascii="Times New Roman" w:hAnsi="Times New Roman" w:eastAsia="宋体" w:cs="Times New Roman"/>
          <w:b/>
          <w:szCs w:val="24"/>
          <w:highlight w:val="none"/>
        </w:rPr>
        <w:br w:type="page"/>
      </w:r>
    </w:p>
    <w:p>
      <w:pPr>
        <w:keepNext/>
        <w:keepLines/>
        <w:widowControl/>
        <w:numPr>
          <w:ilvl w:val="3"/>
          <w:numId w:val="0"/>
        </w:numPr>
        <w:adjustRightInd w:val="0"/>
        <w:snapToGrid w:val="0"/>
        <w:spacing w:line="360" w:lineRule="auto"/>
        <w:ind w:firstLine="420" w:firstLineChars="200"/>
        <w:outlineLvl w:val="3"/>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附表3-1 《商务技术标、价格标权重表》</w:t>
      </w:r>
    </w:p>
    <w:p>
      <w:pPr>
        <w:keepNext/>
        <w:keepLines/>
        <w:widowControl/>
        <w:numPr>
          <w:ilvl w:val="3"/>
          <w:numId w:val="0"/>
        </w:numPr>
        <w:adjustRightInd w:val="0"/>
        <w:snapToGrid w:val="0"/>
        <w:spacing w:line="360" w:lineRule="auto"/>
        <w:ind w:firstLine="440" w:firstLineChars="200"/>
        <w:outlineLvl w:val="3"/>
        <w:rPr>
          <w:rFonts w:ascii="Times New Roman" w:hAnsi="Times New Roman" w:eastAsia="宋体" w:cs="Times New Roman"/>
          <w:b w:val="0"/>
          <w:bCs/>
          <w:sz w:val="22"/>
          <w:szCs w:val="24"/>
          <w:highlight w:val="none"/>
        </w:rPr>
      </w:pPr>
    </w:p>
    <w:p>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权重名称</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商务技术权重</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权重</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50%</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50%</w:t>
            </w:r>
          </w:p>
        </w:tc>
      </w:tr>
    </w:tbl>
    <w:p>
      <w:pPr>
        <w:widowControl/>
        <w:adjustRightInd w:val="0"/>
        <w:snapToGrid w:val="0"/>
        <w:spacing w:line="360" w:lineRule="auto"/>
        <w:rPr>
          <w:rFonts w:ascii="Times New Roman" w:hAnsi="Times New Roman" w:eastAsia="宋体" w:cs="Times New Roman"/>
          <w:b/>
          <w:szCs w:val="24"/>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pStyle w:val="3"/>
        <w:spacing w:line="480" w:lineRule="exact"/>
        <w:jc w:val="center"/>
        <w:rPr>
          <w:rFonts w:hint="eastAsia" w:ascii="黑体" w:hAnsi="黑体" w:eastAsia="黑体" w:cs="黑体"/>
          <w:b w:val="0"/>
          <w:bCs/>
          <w:sz w:val="32"/>
          <w:szCs w:val="32"/>
          <w:highlight w:val="none"/>
        </w:rPr>
      </w:pPr>
      <w:bookmarkStart w:id="40" w:name="_Toc21894"/>
      <w:bookmarkStart w:id="41" w:name="_Toc22811"/>
      <w:r>
        <w:rPr>
          <w:rFonts w:hint="eastAsia" w:ascii="黑体" w:hAnsi="黑体" w:eastAsia="黑体" w:cs="黑体"/>
          <w:b w:val="0"/>
          <w:bCs/>
          <w:sz w:val="32"/>
          <w:szCs w:val="32"/>
          <w:highlight w:val="none"/>
        </w:rPr>
        <w:t>第三章 合同条款</w:t>
      </w:r>
      <w:bookmarkEnd w:id="40"/>
      <w:bookmarkEnd w:id="41"/>
    </w:p>
    <w:p>
      <w:pPr>
        <w:spacing w:line="380" w:lineRule="exact"/>
        <w:rPr>
          <w:rFonts w:ascii="黑体" w:hAnsi="宋体" w:eastAsia="黑体"/>
          <w:b/>
          <w:sz w:val="52"/>
          <w:szCs w:val="5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外派员工</w:t>
      </w:r>
      <w:r>
        <w:rPr>
          <w:rFonts w:hint="eastAsia" w:ascii="方正小标宋简体" w:hAnsi="方正小标宋简体" w:eastAsia="方正小标宋简体" w:cs="方正小标宋简体"/>
          <w:b w:val="0"/>
          <w:bCs/>
          <w:sz w:val="44"/>
          <w:szCs w:val="44"/>
          <w:highlight w:val="none"/>
          <w:lang w:val="en-US" w:eastAsia="zh-CN"/>
        </w:rPr>
        <w:t>健康</w:t>
      </w:r>
      <w:r>
        <w:rPr>
          <w:rFonts w:hint="eastAsia" w:ascii="方正小标宋简体" w:hAnsi="方正小标宋简体" w:eastAsia="方正小标宋简体" w:cs="方正小标宋简体"/>
          <w:b w:val="0"/>
          <w:bCs/>
          <w:sz w:val="44"/>
          <w:szCs w:val="44"/>
          <w:highlight w:val="none"/>
        </w:rPr>
        <w:t>体检服务合同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bookmarkStart w:id="42" w:name="_Toc27794"/>
      <w:r>
        <w:rPr>
          <w:rFonts w:hint="eastAsia" w:ascii="仿宋" w:hAnsi="仿宋" w:eastAsia="仿宋" w:cs="仿宋"/>
          <w:bCs/>
          <w:sz w:val="32"/>
          <w:szCs w:val="32"/>
          <w:highlight w:val="none"/>
        </w:rPr>
        <w:t xml:space="preserve">甲方：深圳市鹏劳人力资源管理有限公司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地址：深圳市罗湖区桂园路红围街19号</w:t>
      </w:r>
      <w:r>
        <w:rPr>
          <w:rFonts w:hint="eastAsia" w:ascii="仿宋" w:hAnsi="仿宋" w:eastAsia="仿宋" w:cs="仿宋"/>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联系人及电话：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乙方：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地址：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联系人及电话： </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甲方经招标采购程序，确定乙方为甲方202</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年度外派员工</w:t>
      </w:r>
      <w:r>
        <w:rPr>
          <w:rFonts w:hint="eastAsia" w:ascii="仿宋" w:hAnsi="仿宋" w:eastAsia="仿宋" w:cs="仿宋"/>
          <w:bCs/>
          <w:sz w:val="32"/>
          <w:szCs w:val="32"/>
          <w:highlight w:val="none"/>
          <w:lang w:val="en-US" w:eastAsia="zh-CN"/>
        </w:rPr>
        <w:t>健康</w:t>
      </w:r>
      <w:r>
        <w:rPr>
          <w:rFonts w:hint="eastAsia" w:ascii="仿宋" w:hAnsi="仿宋" w:eastAsia="仿宋" w:cs="仿宋"/>
          <w:bCs/>
          <w:sz w:val="32"/>
          <w:szCs w:val="32"/>
          <w:highlight w:val="none"/>
        </w:rPr>
        <w:t>体检采购项目（项目编号：PLHR-ZB-FW-202</w:t>
      </w:r>
      <w:r>
        <w:rPr>
          <w:rFonts w:hint="eastAsia" w:ascii="仿宋" w:hAnsi="仿宋" w:eastAsia="仿宋" w:cs="仿宋"/>
          <w:bCs/>
          <w:sz w:val="32"/>
          <w:szCs w:val="32"/>
          <w:highlight w:val="none"/>
          <w:lang w:val="en-US" w:eastAsia="zh-CN"/>
        </w:rPr>
        <w:t>20501</w:t>
      </w:r>
      <w:r>
        <w:rPr>
          <w:rFonts w:hint="eastAsia" w:ascii="仿宋" w:hAnsi="仿宋" w:eastAsia="仿宋" w:cs="仿宋"/>
          <w:bCs/>
          <w:sz w:val="32"/>
          <w:szCs w:val="32"/>
          <w:highlight w:val="none"/>
        </w:rPr>
        <w:t>）中标方，双方本着平等合作、互惠互利的原则订立本服务合同，就乙方为甲方外派员工提供体检服务事宜约定如下：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第一条 合作内容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甲方同意由乙方为甲方外派员工提供健康体检服务，甲方根据经营管理情况预计体检总人数为</w:t>
      </w:r>
      <w:r>
        <w:rPr>
          <w:rFonts w:hint="eastAsia" w:ascii="仿宋" w:hAnsi="仿宋" w:eastAsia="仿宋" w:cs="仿宋"/>
          <w:bCs/>
          <w:sz w:val="32"/>
          <w:szCs w:val="32"/>
          <w:highlight w:val="yellow"/>
          <w:u w:val="single"/>
          <w:lang w:val="en-US" w:eastAsia="zh-CN"/>
        </w:rPr>
        <w:t>657</w:t>
      </w:r>
      <w:r>
        <w:rPr>
          <w:rFonts w:hint="eastAsia" w:ascii="仿宋" w:hAnsi="仿宋" w:eastAsia="仿宋" w:cs="仿宋"/>
          <w:bCs/>
          <w:sz w:val="32"/>
          <w:szCs w:val="32"/>
          <w:highlight w:val="none"/>
        </w:rPr>
        <w:t>人。乙方知悉并理解该人数存在合理浮动，体检结束后按照实际参加体检人数实施结算，具体人员及服务实施区域以甲方项目招标文件为准。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本合同项下体检总金额约为人民币</w:t>
      </w:r>
      <w:r>
        <w:rPr>
          <w:rFonts w:hint="eastAsia" w:ascii="仿宋" w:hAnsi="仿宋" w:eastAsia="仿宋" w:cs="仿宋"/>
          <w:bCs/>
          <w:sz w:val="32"/>
          <w:szCs w:val="32"/>
          <w:highlight w:val="none"/>
          <w:u w:val="single"/>
        </w:rPr>
        <w:t>待招标确定</w:t>
      </w:r>
      <w:r>
        <w:rPr>
          <w:rFonts w:hint="eastAsia" w:ascii="仿宋" w:hAnsi="仿宋" w:eastAsia="仿宋" w:cs="仿宋"/>
          <w:bCs/>
          <w:sz w:val="32"/>
          <w:szCs w:val="32"/>
          <w:highlight w:val="none"/>
        </w:rPr>
        <w:t>元（下简称“合同金额”）。如因甲方或甲方外派员工原因造成约定服务有效期前到检率过低，甲方按照第一条第（一）款预计体检人数的50%进行结算。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乙方提供的随附服务按照乙方中标的投标文件承诺执行。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第二条 体检时间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甲乙双方确定的集中体检时间为：</w:t>
      </w:r>
      <w:r>
        <w:rPr>
          <w:rFonts w:hint="eastAsia" w:ascii="仿宋" w:hAnsi="仿宋" w:eastAsia="仿宋" w:cs="仿宋"/>
          <w:bCs/>
          <w:sz w:val="32"/>
          <w:szCs w:val="32"/>
          <w:highlight w:val="yellow"/>
        </w:rPr>
        <w:t>合同订立日期开始到202</w:t>
      </w:r>
      <w:r>
        <w:rPr>
          <w:rFonts w:hint="eastAsia" w:ascii="仿宋" w:hAnsi="仿宋" w:eastAsia="仿宋" w:cs="仿宋"/>
          <w:bCs/>
          <w:sz w:val="32"/>
          <w:szCs w:val="32"/>
          <w:highlight w:val="yellow"/>
          <w:lang w:val="en-US" w:eastAsia="zh-CN"/>
        </w:rPr>
        <w:t>2</w:t>
      </w:r>
      <w:r>
        <w:rPr>
          <w:rFonts w:hint="eastAsia" w:ascii="仿宋" w:hAnsi="仿宋" w:eastAsia="仿宋" w:cs="仿宋"/>
          <w:bCs/>
          <w:sz w:val="32"/>
          <w:szCs w:val="32"/>
          <w:highlight w:val="yellow"/>
        </w:rPr>
        <w:t>年1</w:t>
      </w:r>
      <w:r>
        <w:rPr>
          <w:rFonts w:hint="eastAsia" w:ascii="仿宋" w:hAnsi="仿宋" w:eastAsia="仿宋" w:cs="仿宋"/>
          <w:bCs/>
          <w:sz w:val="32"/>
          <w:szCs w:val="32"/>
          <w:highlight w:val="yellow"/>
          <w:lang w:val="en-US" w:eastAsia="zh-CN"/>
        </w:rPr>
        <w:t>1</w:t>
      </w:r>
      <w:r>
        <w:rPr>
          <w:rFonts w:hint="eastAsia" w:ascii="仿宋" w:hAnsi="仿宋" w:eastAsia="仿宋" w:cs="仿宋"/>
          <w:bCs/>
          <w:sz w:val="32"/>
          <w:szCs w:val="32"/>
          <w:highlight w:val="yellow"/>
        </w:rPr>
        <w:t>月30日，</w:t>
      </w:r>
      <w:r>
        <w:rPr>
          <w:rFonts w:hint="eastAsia" w:ascii="仿宋" w:hAnsi="仿宋" w:eastAsia="仿宋" w:cs="仿宋"/>
          <w:bCs/>
          <w:sz w:val="32"/>
          <w:szCs w:val="32"/>
          <w:highlight w:val="none"/>
        </w:rPr>
        <w:t>此期限内，乙方应为甲方外派员工预留企业客户体检专区，为甲方外派员工集中体检提供便利。甲方应组织、安排其员工于该时间期限内参加体检以便获取企业客户体检专门服务。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如少数甲方外派员工因个人原因超过以上时限未体检的，乙方同</w:t>
      </w:r>
      <w:r>
        <w:rPr>
          <w:rFonts w:hint="eastAsia" w:ascii="仿宋" w:hAnsi="仿宋" w:eastAsia="仿宋" w:cs="仿宋"/>
          <w:bCs/>
          <w:sz w:val="32"/>
          <w:szCs w:val="32"/>
          <w:highlight w:val="yellow"/>
        </w:rPr>
        <w:t>意于202</w:t>
      </w:r>
      <w:r>
        <w:rPr>
          <w:rFonts w:hint="eastAsia" w:ascii="仿宋" w:hAnsi="仿宋" w:eastAsia="仿宋" w:cs="仿宋"/>
          <w:bCs/>
          <w:sz w:val="32"/>
          <w:szCs w:val="32"/>
          <w:highlight w:val="yellow"/>
          <w:lang w:val="en-US" w:eastAsia="zh-CN"/>
        </w:rPr>
        <w:t>2</w:t>
      </w:r>
      <w:r>
        <w:rPr>
          <w:rFonts w:hint="eastAsia" w:ascii="仿宋" w:hAnsi="仿宋" w:eastAsia="仿宋" w:cs="仿宋"/>
          <w:bCs/>
          <w:sz w:val="32"/>
          <w:szCs w:val="32"/>
          <w:highlight w:val="yellow"/>
        </w:rPr>
        <w:t>年12月1日-202</w:t>
      </w:r>
      <w:r>
        <w:rPr>
          <w:rFonts w:hint="eastAsia" w:ascii="仿宋" w:hAnsi="仿宋" w:eastAsia="仿宋" w:cs="仿宋"/>
          <w:bCs/>
          <w:sz w:val="32"/>
          <w:szCs w:val="32"/>
          <w:highlight w:val="yellow"/>
          <w:lang w:val="en-US" w:eastAsia="zh-CN"/>
        </w:rPr>
        <w:t>2</w:t>
      </w:r>
      <w:r>
        <w:rPr>
          <w:rFonts w:hint="eastAsia" w:ascii="仿宋" w:hAnsi="仿宋" w:eastAsia="仿宋" w:cs="仿宋"/>
          <w:bCs/>
          <w:sz w:val="32"/>
          <w:szCs w:val="32"/>
          <w:highlight w:val="yellow"/>
        </w:rPr>
        <w:t>年12月31日之间为甲</w:t>
      </w:r>
      <w:r>
        <w:rPr>
          <w:rFonts w:hint="eastAsia" w:ascii="仿宋" w:hAnsi="仿宋" w:eastAsia="仿宋" w:cs="仿宋"/>
          <w:bCs/>
          <w:sz w:val="32"/>
          <w:szCs w:val="32"/>
          <w:highlight w:val="none"/>
        </w:rPr>
        <w:t>方员工提供补检服务，但补检服务不设置企业客户体检专区。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如甲方因故需再行延长体检服务有效期限的，双方协商一致后，另行订立补充协议。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第三条 费用与结算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甲方员工的健康体检服务费由甲方统一结算，如乙方同意为甲方员工家属提供个人体检优惠的，甲方员工家属体检服务费由体检人自行在乙方体检中心付款。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二、（具体费用结算方式根据投标情况择优确定），</w:t>
      </w:r>
      <w:r>
        <w:rPr>
          <w:rFonts w:hint="eastAsia" w:ascii="仿宋" w:hAnsi="仿宋" w:eastAsia="仿宋" w:cs="仿宋"/>
          <w:bCs/>
          <w:sz w:val="32"/>
          <w:szCs w:val="32"/>
          <w:highlight w:val="none"/>
        </w:rPr>
        <w:t>乙方于收款后</w:t>
      </w:r>
      <w:r>
        <w:rPr>
          <w:rFonts w:hint="eastAsia" w:ascii="仿宋" w:hAnsi="仿宋" w:eastAsia="仿宋" w:cs="仿宋"/>
          <w:bCs/>
          <w:sz w:val="32"/>
          <w:szCs w:val="32"/>
          <w:highlight w:val="none"/>
          <w:u w:val="single"/>
        </w:rPr>
        <w:t>3</w:t>
      </w:r>
      <w:r>
        <w:rPr>
          <w:rFonts w:hint="eastAsia" w:ascii="仿宋" w:hAnsi="仿宋" w:eastAsia="仿宋" w:cs="仿宋"/>
          <w:bCs/>
          <w:sz w:val="32"/>
          <w:szCs w:val="32"/>
          <w:highlight w:val="none"/>
        </w:rPr>
        <w:t>个工作日内开具符合国家法律法规规定的对应金额增值税发票。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乙方仅接受银行转账支付，具体账户信息如下：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账户名称：（中标方填写）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开户行：  （中标方填写）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银行账号： （中标方填写）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rPr>
        <w:t>如非乙方原因甲方未能按合同约定及时付款，乙方有权暂停服务，甲方支付款项后乙方将重启服务。因甲方不按合同约定付款而导致乙方暂停服务的，乙方不承担违约责任。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rPr>
        <w:t>因乙方延迟交付准确资料导致支付依据不足的情形，乙方不得中止或终止服务。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第四条 双方权利与义务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甲方权利义务</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甲方有权要求乙方为甲方员工提供优质服务，并应对乙方的服务提供必要的协助；</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甲方应按乙方要求告知其员工携带身份证、体检凭证等相关资料以进行身份确认；</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甲方按合同约定向乙方支付体检费用；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若甲方需要统一收取其员工的体检报告，则需要事先取得其员工的书面同意。否则由此导致的纠纷由甲方自行解决，乙方由此受到任何损失的，甲方对此承担一切赔偿责任。</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甲方负有保密义务，在未获得乙方书面允许的情况下，不得向第三方披露有关乙方的数据资料和内容，以及任何与本合同有关的信息。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乙方权利义务</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乙方有权按合同规定要求甲方按期付款；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乙方应按本合同约定的时间及方式安排甲方员工体检；</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乙方有权以合法合规且不违背甲方外派员工个人自主意愿的方式向甲方员工宣传“健康管理”的理念，其所宣传的理念、信息不得违反国家医疗卫生健康管理的法律法规和政策规定；</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乙方负有保密义务，在未获得甲方书面允许的情况下，不得向第三方披露有关甲方的数据资料和内容，以及任何与本合同有关的信息。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第六条 违约责任</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甲、乙双方均应严格遵守本合同的约定，如有违约，违约方应对由此给守约方造成的损失据实承担赔偿责任；</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甲方未按时履行付款义务，则每延迟1日，应向乙方支付应付金额的千分之五作为滞纳金，超过30日仍未付款的，乙方有权解除本协议，甲方除支付滞纳金外，还应对由此给乙方造成的损失承担赔偿责任。因乙方原因导致服务或结算资料交付延迟的，甲方不承担本条所述责任。</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如乙方未按约定提供服务，则应向甲方支付按无法提供服务的金额的20%承担违约责任，甲方有权即时解除本协议，甲方由此受到损失的，乙方据实承担赔偿责任。</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发生合同订立时不能预见、不能避免并不能克服的客观情况，包括疫情或其他社会异常事件引起的政府管制行为、自然灾害、其他突发社会异常事件等不可抗力因素导致本合同无法履行的，甲乙双方同意根据实际情况协商顺延或解除合同，双方均不需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第七条 争议解决</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恪守法律法规和诊疗常规，提供业内优质的服务，切实保证检查质量。但由于健康体检属医疗行为，其结果由于受检人个体差异、疾病发展窗口期、医学技术限制等因素具有一定的不可预知性，为尽可能提供优质检查服务，需要甲方参检人员积极配合乙方检查，主动提供既往健康状况，为乙方准确判断并做出检查结论提供重要参考。</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甲乙双方一致同意乙方对所有经国家权威机构鉴定乙方存在过错的事件及因素负责，对于因项目自主选择、医疗技术发展限制、受检者自身配合问题所造成误差与意外，乙方不需承担责任。</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随附文件</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甲乙双方一致认可，甲方项目编号为PLHR-ZB-FW-202</w:t>
      </w:r>
      <w:r>
        <w:rPr>
          <w:rFonts w:hint="eastAsia" w:ascii="仿宋" w:hAnsi="仿宋" w:eastAsia="仿宋" w:cs="仿宋"/>
          <w:bCs/>
          <w:sz w:val="32"/>
          <w:szCs w:val="32"/>
          <w:highlight w:val="none"/>
          <w:lang w:val="en-US" w:eastAsia="zh-CN"/>
        </w:rPr>
        <w:t>20501</w:t>
      </w:r>
      <w:r>
        <w:rPr>
          <w:rFonts w:hint="eastAsia" w:ascii="仿宋" w:hAnsi="仿宋" w:eastAsia="仿宋" w:cs="仿宋"/>
          <w:bCs/>
          <w:sz w:val="32"/>
          <w:szCs w:val="32"/>
          <w:highlight w:val="none"/>
        </w:rPr>
        <w:t>的招标文件及乙方向甲方提供的投标文件均作为本合同同等效力附件。如内容存在不一致时，双方均同意按照有利于甲方及甲方外派员工的条款执行。</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甲乙双方同意本合同及随附文件如未经双方有权签字人订立书面文件，任何口头或书面修改均属无效；</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本合同及随附文件自双方签章之日起生效，一式四份，甲乙双方各执贰份，具有同等法律效力。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甲方：                             乙方：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盖章：                             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负责人签字：                       负责人签字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b/>
          <w:sz w:val="28"/>
          <w:szCs w:val="28"/>
          <w:highlight w:val="none"/>
        </w:rPr>
      </w:pPr>
      <w:r>
        <w:rPr>
          <w:rFonts w:hint="eastAsia" w:ascii="仿宋" w:hAnsi="仿宋" w:eastAsia="仿宋" w:cs="仿宋"/>
          <w:b/>
          <w:sz w:val="28"/>
          <w:szCs w:val="28"/>
          <w:highlight w:val="none"/>
        </w:rPr>
        <w:t>日期:                              日期：</w:t>
      </w:r>
      <w:r>
        <w:rPr>
          <w:rFonts w:hint="eastAsia" w:ascii="宋体" w:hAnsi="宋体" w:eastAsia="宋体" w:cs="宋体"/>
          <w:b/>
          <w:sz w:val="28"/>
          <w:szCs w:val="28"/>
          <w:highlight w:val="none"/>
        </w:rPr>
        <w:br w:type="page"/>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43" w:name="_Toc6034"/>
      <w:r>
        <w:rPr>
          <w:rFonts w:hint="eastAsia" w:ascii="黑体" w:hAnsi="黑体" w:eastAsia="黑体" w:cs="黑体"/>
          <w:b w:val="0"/>
          <w:bCs/>
          <w:sz w:val="32"/>
          <w:szCs w:val="32"/>
          <w:highlight w:val="none"/>
        </w:rPr>
        <w:t>第四章 投标文件格式</w:t>
      </w:r>
      <w:bookmarkEnd w:id="42"/>
      <w:bookmarkEnd w:id="43"/>
    </w:p>
    <w:p>
      <w:pPr>
        <w:pStyle w:val="4"/>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Ansi="宋体" w:cs="宋体"/>
          <w:b w:val="0"/>
          <w:bCs/>
          <w:sz w:val="24"/>
          <w:szCs w:val="28"/>
          <w:highlight w:val="none"/>
        </w:rPr>
      </w:pPr>
      <w:bookmarkStart w:id="44" w:name="_Toc27533"/>
      <w:bookmarkStart w:id="45" w:name="_Toc24104"/>
      <w:r>
        <w:rPr>
          <w:rFonts w:hint="eastAsia" w:hAnsi="宋体" w:cs="宋体"/>
          <w:b w:val="0"/>
          <w:bCs/>
          <w:sz w:val="24"/>
          <w:szCs w:val="28"/>
          <w:highlight w:val="none"/>
        </w:rPr>
        <w:t>格式1：《唱标信封》</w:t>
      </w:r>
      <w:bookmarkEnd w:id="44"/>
      <w:bookmarkEnd w:id="45"/>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hint="eastAsia" w:ascii="黑体" w:hAnsi="黑体" w:eastAsia="黑体" w:cs="黑体"/>
          <w:b/>
          <w:sz w:val="52"/>
          <w:szCs w:val="52"/>
          <w:highlight w:val="none"/>
        </w:rPr>
      </w:pPr>
      <w:r>
        <w:rPr>
          <w:rFonts w:hint="eastAsia" w:ascii="黑体" w:hAnsi="黑体" w:eastAsia="黑体" w:cs="黑体"/>
          <w:b/>
          <w:sz w:val="52"/>
          <w:szCs w:val="52"/>
          <w:highlight w:val="none"/>
        </w:rPr>
        <w:t>唱 标 信 封</w:t>
      </w:r>
    </w:p>
    <w:p>
      <w:pPr>
        <w:jc w:val="center"/>
        <w:rPr>
          <w:rFonts w:hint="eastAsia" w:ascii="黑体" w:hAnsi="黑体" w:eastAsia="黑体" w:cs="黑体"/>
          <w:b/>
          <w:sz w:val="52"/>
          <w:szCs w:val="52"/>
          <w:highlight w:val="none"/>
        </w:rPr>
      </w:pPr>
    </w:p>
    <w:p>
      <w:pPr>
        <w:jc w:val="center"/>
        <w:rPr>
          <w:rFonts w:hint="eastAsia" w:ascii="黑体" w:hAnsi="黑体" w:eastAsia="黑体" w:cs="黑体"/>
          <w:b/>
          <w:sz w:val="52"/>
          <w:szCs w:val="52"/>
          <w:highlight w:val="none"/>
        </w:rPr>
      </w:pPr>
    </w:p>
    <w:p>
      <w:pPr>
        <w:jc w:val="center"/>
        <w:rPr>
          <w:rFonts w:hint="eastAsia" w:ascii="黑体" w:hAnsi="黑体" w:eastAsia="黑体" w:cs="黑体"/>
          <w:b/>
          <w:sz w:val="52"/>
          <w:szCs w:val="52"/>
          <w:highlight w:val="none"/>
        </w:rPr>
      </w:pPr>
    </w:p>
    <w:p>
      <w:pPr>
        <w:spacing w:beforeLines="30"/>
        <w:rPr>
          <w:rFonts w:ascii="宋体" w:hAnsi="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default" w:ascii="宋体" w:hAnsi="宋体"/>
          <w:b/>
          <w:sz w:val="28"/>
          <w:szCs w:val="28"/>
          <w:highlight w:val="none"/>
          <w:lang w:val="en-US" w:eastAsia="zh-CN"/>
        </w:rPr>
      </w:pPr>
      <w:r>
        <w:rPr>
          <w:rFonts w:hint="eastAsia" w:ascii="宋体" w:hAnsi="宋体"/>
          <w:b/>
          <w:sz w:val="28"/>
          <w:szCs w:val="28"/>
          <w:highlight w:val="none"/>
        </w:rPr>
        <w:t>招标编号：PLHR-ZB-FW-202</w:t>
      </w:r>
      <w:r>
        <w:rPr>
          <w:rFonts w:hint="eastAsia" w:ascii="宋体" w:hAnsi="宋体"/>
          <w:b/>
          <w:sz w:val="28"/>
          <w:szCs w:val="28"/>
          <w:highlight w:val="none"/>
          <w:lang w:val="en-US" w:eastAsia="zh-CN"/>
        </w:rPr>
        <w:t>20501</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u w:val="single"/>
        </w:rPr>
      </w:pPr>
      <w:r>
        <w:rPr>
          <w:rFonts w:hint="eastAsia" w:ascii="宋体" w:hAnsi="宋体"/>
          <w:b/>
          <w:sz w:val="28"/>
          <w:szCs w:val="28"/>
          <w:highlight w:val="none"/>
        </w:rPr>
        <w:t>投标人（盖章）：___________________________</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投标日期：____________年_____月______日</w:t>
      </w:r>
    </w:p>
    <w:p>
      <w:pPr>
        <w:spacing w:beforeLines="30"/>
        <w:rPr>
          <w:rFonts w:ascii="宋体" w:hAnsi="宋体"/>
          <w:b/>
          <w:sz w:val="28"/>
          <w:szCs w:val="28"/>
          <w:highlight w:val="none"/>
        </w:rPr>
      </w:pPr>
    </w:p>
    <w:p>
      <w:pPr>
        <w:spacing w:beforeLines="30"/>
        <w:rPr>
          <w:rFonts w:ascii="宋体" w:hAnsi="宋体"/>
          <w:b/>
          <w:sz w:val="28"/>
          <w:szCs w:val="28"/>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w:t>
      </w:r>
      <w:r>
        <w:rPr>
          <w:rFonts w:hint="eastAsia" w:ascii="黑体" w:hAnsi="黑体" w:eastAsia="黑体" w:cs="黑体"/>
          <w:b/>
          <w:sz w:val="32"/>
          <w:szCs w:val="32"/>
          <w:highlight w:val="yellow"/>
        </w:rPr>
        <w:t>202</w:t>
      </w:r>
      <w:r>
        <w:rPr>
          <w:rFonts w:hint="eastAsia" w:ascii="黑体" w:hAnsi="黑体" w:eastAsia="黑体" w:cs="黑体"/>
          <w:b/>
          <w:sz w:val="32"/>
          <w:szCs w:val="32"/>
          <w:highlight w:val="yellow"/>
          <w:lang w:val="en-US" w:eastAsia="zh-CN"/>
        </w:rPr>
        <w:t>2</w:t>
      </w:r>
      <w:r>
        <w:rPr>
          <w:rFonts w:hint="eastAsia" w:ascii="黑体" w:hAnsi="黑体" w:eastAsia="黑体" w:cs="黑体"/>
          <w:b/>
          <w:sz w:val="32"/>
          <w:szCs w:val="32"/>
          <w:highlight w:val="yellow"/>
        </w:rPr>
        <w:t>年</w:t>
      </w:r>
      <w:r>
        <w:rPr>
          <w:rFonts w:hint="eastAsia" w:ascii="黑体" w:hAnsi="黑体" w:eastAsia="黑体" w:cs="黑体"/>
          <w:b/>
          <w:sz w:val="32"/>
          <w:szCs w:val="32"/>
          <w:highlight w:val="yellow"/>
          <w:lang w:val="en-US" w:eastAsia="zh-CN"/>
        </w:rPr>
        <w:t>09</w:t>
      </w:r>
      <w:r>
        <w:rPr>
          <w:rFonts w:hint="eastAsia" w:ascii="黑体" w:hAnsi="黑体" w:eastAsia="黑体" w:cs="黑体"/>
          <w:b/>
          <w:sz w:val="32"/>
          <w:szCs w:val="32"/>
          <w:highlight w:val="yellow"/>
        </w:rPr>
        <w:t>月</w:t>
      </w:r>
      <w:r>
        <w:rPr>
          <w:rFonts w:hint="eastAsia" w:ascii="黑体" w:hAnsi="黑体" w:eastAsia="黑体" w:cs="黑体"/>
          <w:b/>
          <w:sz w:val="32"/>
          <w:szCs w:val="32"/>
          <w:highlight w:val="yellow"/>
          <w:lang w:val="en-US" w:eastAsia="zh-CN"/>
        </w:rPr>
        <w:t>29</w:t>
      </w:r>
      <w:r>
        <w:rPr>
          <w:rFonts w:hint="eastAsia" w:ascii="黑体" w:hAnsi="黑体" w:eastAsia="黑体" w:cs="黑体"/>
          <w:b/>
          <w:sz w:val="32"/>
          <w:szCs w:val="32"/>
          <w:highlight w:val="yellow"/>
        </w:rPr>
        <w:t>日</w:t>
      </w:r>
      <w:r>
        <w:rPr>
          <w:rFonts w:hint="eastAsia" w:ascii="黑体" w:hAnsi="黑体" w:eastAsia="黑体" w:cs="黑体"/>
          <w:b/>
          <w:sz w:val="32"/>
          <w:szCs w:val="32"/>
          <w:highlight w:val="yellow"/>
          <w:lang w:val="en-US" w:eastAsia="zh-CN"/>
        </w:rPr>
        <w:t>14</w:t>
      </w:r>
      <w:r>
        <w:rPr>
          <w:rFonts w:hint="eastAsia" w:ascii="黑体" w:hAnsi="黑体" w:eastAsia="黑体" w:cs="黑体"/>
          <w:b/>
          <w:sz w:val="32"/>
          <w:szCs w:val="32"/>
          <w:highlight w:val="yellow"/>
        </w:rPr>
        <w:t>时</w:t>
      </w:r>
      <w:r>
        <w:rPr>
          <w:rFonts w:hint="eastAsia" w:ascii="黑体" w:hAnsi="黑体" w:eastAsia="黑体" w:cs="黑体"/>
          <w:b/>
          <w:sz w:val="32"/>
          <w:szCs w:val="32"/>
          <w:highlight w:val="yellow"/>
          <w:lang w:val="en-US" w:eastAsia="zh-CN"/>
        </w:rPr>
        <w:t>30</w:t>
      </w:r>
      <w:r>
        <w:rPr>
          <w:rFonts w:hint="eastAsia" w:ascii="黑体" w:hAnsi="黑体" w:eastAsia="黑体" w:cs="黑体"/>
          <w:b/>
          <w:sz w:val="32"/>
          <w:szCs w:val="32"/>
          <w:highlight w:val="yellow"/>
        </w:rPr>
        <w:t>分</w:t>
      </w:r>
      <w:r>
        <w:rPr>
          <w:rFonts w:hint="eastAsia" w:ascii="黑体" w:hAnsi="黑体" w:eastAsia="黑体" w:cs="黑体"/>
          <w:b/>
          <w:sz w:val="32"/>
          <w:szCs w:val="32"/>
          <w:highlight w:val="none"/>
        </w:rPr>
        <w:t>前不得开启）</w:t>
      </w: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pStyle w:val="4"/>
        <w:ind w:firstLine="482"/>
        <w:jc w:val="left"/>
        <w:rPr>
          <w:rFonts w:hint="eastAsia" w:ascii="仿宋" w:hAnsi="仿宋" w:eastAsia="仿宋" w:cs="仿宋"/>
          <w:b w:val="0"/>
          <w:bCs/>
          <w:sz w:val="24"/>
          <w:szCs w:val="28"/>
          <w:highlight w:val="none"/>
        </w:rPr>
      </w:pPr>
      <w:bookmarkStart w:id="46" w:name="_Toc5477"/>
      <w:bookmarkStart w:id="47" w:name="_Toc23060"/>
      <w:r>
        <w:rPr>
          <w:rFonts w:hint="eastAsia" w:ascii="仿宋" w:hAnsi="仿宋" w:eastAsia="仿宋" w:cs="仿宋"/>
          <w:b w:val="0"/>
          <w:bCs/>
          <w:sz w:val="24"/>
          <w:szCs w:val="28"/>
          <w:highlight w:val="none"/>
        </w:rPr>
        <w:t>格式2：开标一览表</w:t>
      </w:r>
      <w:bookmarkEnd w:id="46"/>
      <w:bookmarkEnd w:id="47"/>
    </w:p>
    <w:p>
      <w:pPr>
        <w:jc w:val="center"/>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开标一览表</w:t>
      </w:r>
    </w:p>
    <w:p>
      <w:pPr>
        <w:jc w:val="center"/>
        <w:rPr>
          <w:rFonts w:ascii="宋体" w:hAnsi="宋体" w:eastAsia="宋体" w:cs="宋体"/>
          <w:b/>
          <w:sz w:val="28"/>
          <w:szCs w:val="28"/>
          <w:highlight w:val="none"/>
        </w:rPr>
      </w:pPr>
    </w:p>
    <w:p>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外派员工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体检服务采购项目（招标编号：PLHR-ZB-FW-202</w:t>
      </w:r>
      <w:r>
        <w:rPr>
          <w:rFonts w:hint="eastAsia" w:ascii="仿宋" w:hAnsi="仿宋" w:eastAsia="仿宋" w:cs="仿宋"/>
          <w:b w:val="0"/>
          <w:bCs/>
          <w:sz w:val="24"/>
          <w:szCs w:val="24"/>
          <w:highlight w:val="none"/>
          <w:lang w:val="en-US" w:eastAsia="zh-CN"/>
        </w:rPr>
        <w:t>20501</w:t>
      </w:r>
      <w:r>
        <w:rPr>
          <w:rFonts w:hint="eastAsia" w:ascii="仿宋" w:hAnsi="仿宋" w:eastAsia="仿宋" w:cs="仿宋"/>
          <w:b w:val="0"/>
          <w:bCs/>
          <w:sz w:val="24"/>
          <w:szCs w:val="24"/>
          <w:highlight w:val="none"/>
        </w:rPr>
        <w:t>）项目投标报价如下：</w:t>
      </w:r>
    </w:p>
    <w:tbl>
      <w:tblPr>
        <w:tblStyle w:val="16"/>
        <w:tblW w:w="90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5"/>
        <w:gridCol w:w="2070"/>
        <w:gridCol w:w="1588"/>
        <w:gridCol w:w="2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855" w:type="dxa"/>
            <w:tcBorders>
              <w:tl2br w:val="nil"/>
              <w:tr2bl w:val="nil"/>
            </w:tcBorders>
            <w:vAlign w:val="center"/>
          </w:tcPr>
          <w:p>
            <w:pPr>
              <w:jc w:val="center"/>
              <w:rPr>
                <w:rFonts w:ascii="宋体" w:hAnsi="宋体"/>
                <w:b/>
                <w:highlight w:val="none"/>
              </w:rPr>
            </w:pPr>
            <w:r>
              <w:rPr>
                <w:rFonts w:hint="eastAsia" w:ascii="宋体" w:hAnsi="宋体"/>
                <w:b/>
                <w:highlight w:val="none"/>
              </w:rPr>
              <w:t>采购标准</w:t>
            </w:r>
          </w:p>
        </w:tc>
        <w:tc>
          <w:tcPr>
            <w:tcW w:w="2070" w:type="dxa"/>
            <w:tcBorders>
              <w:tl2br w:val="nil"/>
              <w:tr2bl w:val="nil"/>
            </w:tcBorders>
            <w:vAlign w:val="center"/>
          </w:tcPr>
          <w:p>
            <w:pPr>
              <w:jc w:val="center"/>
              <w:rPr>
                <w:rFonts w:hint="default" w:ascii="宋体" w:hAnsi="宋体" w:eastAsiaTheme="minorEastAsia"/>
                <w:b/>
                <w:highlight w:val="none"/>
                <w:lang w:val="en-US" w:eastAsia="zh-CN"/>
              </w:rPr>
            </w:pPr>
            <w:r>
              <w:rPr>
                <w:rFonts w:hint="eastAsia" w:ascii="宋体" w:hAnsi="宋体"/>
                <w:b/>
                <w:highlight w:val="none"/>
              </w:rPr>
              <w:t>报价（含税）</w:t>
            </w:r>
            <w:r>
              <w:rPr>
                <w:rFonts w:hint="eastAsia" w:ascii="宋体" w:hAnsi="宋体"/>
                <w:b/>
                <w:highlight w:val="none"/>
                <w:lang w:val="en-US" w:eastAsia="zh-CN"/>
              </w:rPr>
              <w:t>/人</w:t>
            </w:r>
          </w:p>
        </w:tc>
        <w:tc>
          <w:tcPr>
            <w:tcW w:w="1588" w:type="dxa"/>
            <w:tcBorders>
              <w:tl2br w:val="nil"/>
              <w:tr2bl w:val="nil"/>
            </w:tcBorders>
            <w:vAlign w:val="center"/>
          </w:tcPr>
          <w:p>
            <w:pPr>
              <w:jc w:val="center"/>
              <w:rPr>
                <w:rFonts w:ascii="宋体" w:hAnsi="宋体"/>
                <w:b/>
                <w:highlight w:val="none"/>
              </w:rPr>
            </w:pPr>
            <w:r>
              <w:rPr>
                <w:rFonts w:hint="eastAsia" w:ascii="宋体" w:hAnsi="宋体"/>
                <w:b/>
                <w:highlight w:val="none"/>
              </w:rPr>
              <w:t>预计体检人数</w:t>
            </w:r>
          </w:p>
        </w:tc>
        <w:tc>
          <w:tcPr>
            <w:tcW w:w="2533" w:type="dxa"/>
            <w:tcBorders>
              <w:tl2br w:val="nil"/>
              <w:tr2bl w:val="nil"/>
            </w:tcBorders>
            <w:vAlign w:val="center"/>
          </w:tcPr>
          <w:p>
            <w:pPr>
              <w:jc w:val="center"/>
              <w:rPr>
                <w:rFonts w:ascii="宋体" w:hAnsi="宋体"/>
                <w:b/>
                <w:highlight w:val="none"/>
              </w:rPr>
            </w:pPr>
            <w:r>
              <w:rPr>
                <w:rFonts w:hint="eastAsia" w:ascii="宋体" w:hAnsi="宋体"/>
                <w:b/>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5" w:type="dxa"/>
            <w:tcBorders>
              <w:tl2br w:val="nil"/>
              <w:tr2bl w:val="nil"/>
            </w:tcBorders>
            <w:vAlign w:val="center"/>
          </w:tcPr>
          <w:p>
            <w:pPr>
              <w:widowControl/>
              <w:spacing w:line="320" w:lineRule="exact"/>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体检套餐（限价390元/人）</w:t>
            </w:r>
          </w:p>
        </w:tc>
        <w:tc>
          <w:tcPr>
            <w:tcW w:w="2070" w:type="dxa"/>
            <w:tcBorders>
              <w:tl2br w:val="nil"/>
              <w:tr2bl w:val="nil"/>
            </w:tcBorders>
            <w:vAlign w:val="center"/>
          </w:tcPr>
          <w:p>
            <w:pPr>
              <w:widowControl/>
              <w:jc w:val="center"/>
              <w:rPr>
                <w:rFonts w:ascii="宋体" w:hAnsi="宋体" w:eastAsia="宋体" w:cs="宋体"/>
                <w:bCs/>
                <w:kern w:val="0"/>
                <w:szCs w:val="21"/>
                <w:highlight w:val="none"/>
              </w:rPr>
            </w:pPr>
          </w:p>
        </w:tc>
        <w:tc>
          <w:tcPr>
            <w:tcW w:w="1588" w:type="dxa"/>
            <w:tcBorders>
              <w:tl2br w:val="nil"/>
              <w:tr2bl w:val="nil"/>
            </w:tcBorders>
            <w:vAlign w:val="center"/>
          </w:tcPr>
          <w:p>
            <w:pPr>
              <w:widowControl/>
              <w:jc w:val="center"/>
              <w:textAlignment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0"/>
                <w:szCs w:val="21"/>
                <w:highlight w:val="none"/>
                <w:lang w:val="en-US" w:eastAsia="zh-CN"/>
              </w:rPr>
              <w:t>657</w:t>
            </w:r>
          </w:p>
        </w:tc>
        <w:tc>
          <w:tcPr>
            <w:tcW w:w="2533" w:type="dxa"/>
            <w:tcBorders>
              <w:tl2br w:val="nil"/>
              <w:tr2bl w:val="nil"/>
            </w:tcBorders>
            <w:vAlign w:val="center"/>
          </w:tcPr>
          <w:p>
            <w:pPr>
              <w:widowControl/>
              <w:jc w:val="center"/>
              <w:rPr>
                <w:rFonts w:ascii="宋体" w:hAnsi="宋体" w:eastAsia="宋体" w:cs="宋体"/>
                <w:bCs/>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55" w:type="dxa"/>
            <w:tcBorders>
              <w:tl2br w:val="nil"/>
              <w:tr2bl w:val="nil"/>
            </w:tcBorders>
            <w:vAlign w:val="center"/>
          </w:tcPr>
          <w:p>
            <w:pPr>
              <w:widowControl/>
              <w:spacing w:line="32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 xml:space="preserve">项目总报价 </w:t>
            </w:r>
          </w:p>
        </w:tc>
        <w:tc>
          <w:tcPr>
            <w:tcW w:w="6191" w:type="dxa"/>
            <w:gridSpan w:val="3"/>
            <w:tcBorders>
              <w:tl2br w:val="nil"/>
              <w:tr2bl w:val="nil"/>
            </w:tcBorders>
            <w:vAlign w:val="center"/>
          </w:tcPr>
          <w:p>
            <w:pPr>
              <w:jc w:val="center"/>
              <w:rPr>
                <w:rFonts w:ascii="宋体" w:hAnsi="宋体"/>
                <w:b/>
                <w:highlight w:val="none"/>
              </w:rPr>
            </w:pPr>
          </w:p>
        </w:tc>
      </w:tr>
    </w:tbl>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highlight w:val="none"/>
        </w:rPr>
      </w:pPr>
      <w:r>
        <w:rPr>
          <w:rFonts w:hint="eastAsia" w:ascii="仿宋" w:hAnsi="仿宋" w:eastAsia="仿宋" w:cs="仿宋"/>
          <w:b/>
          <w:highlight w:val="none"/>
        </w:rPr>
        <w:t xml:space="preserve">说明： </w:t>
      </w:r>
    </w:p>
    <w:p>
      <w:pPr>
        <w:ind w:firstLine="420" w:firstLineChars="200"/>
        <w:rPr>
          <w:rFonts w:hint="eastAsia" w:ascii="仿宋" w:hAnsi="仿宋" w:eastAsia="仿宋" w:cs="仿宋"/>
          <w:highlight w:val="none"/>
        </w:rPr>
      </w:pPr>
      <w:r>
        <w:rPr>
          <w:rFonts w:hint="eastAsia" w:ascii="仿宋" w:hAnsi="仿宋" w:eastAsia="仿宋" w:cs="仿宋"/>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ind w:firstLine="420" w:firstLineChars="200"/>
        <w:rPr>
          <w:rFonts w:hint="eastAsia" w:ascii="仿宋" w:hAnsi="仿宋" w:eastAsia="仿宋" w:cs="仿宋"/>
          <w:highlight w:val="none"/>
        </w:rPr>
      </w:pPr>
      <w:r>
        <w:rPr>
          <w:rFonts w:hint="eastAsia" w:ascii="仿宋" w:hAnsi="仿宋" w:eastAsia="仿宋" w:cs="仿宋"/>
          <w:highlight w:val="none"/>
        </w:rPr>
        <w:t>2.投标人如需对报价或其它内容加以说明，可在备注栏填写；</w:t>
      </w:r>
    </w:p>
    <w:p>
      <w:pPr>
        <w:ind w:firstLine="420" w:firstLineChars="200"/>
        <w:rPr>
          <w:rFonts w:hint="eastAsia" w:ascii="仿宋" w:hAnsi="仿宋" w:eastAsia="仿宋" w:cs="仿宋"/>
          <w:highlight w:val="none"/>
        </w:rPr>
      </w:pPr>
      <w:r>
        <w:rPr>
          <w:rFonts w:hint="eastAsia" w:ascii="仿宋" w:hAnsi="仿宋" w:eastAsia="仿宋" w:cs="仿宋"/>
          <w:highlight w:val="none"/>
        </w:rPr>
        <w:t>3.此表应经法定代表人或授权代表人签名，并加盖投标人单位公章，否则无效，作废标处理。</w:t>
      </w:r>
    </w:p>
    <w:p>
      <w:pPr>
        <w:ind w:firstLine="420" w:firstLineChars="200"/>
        <w:rPr>
          <w:rFonts w:hint="eastAsia" w:ascii="仿宋" w:hAnsi="仿宋" w:eastAsia="仿宋" w:cs="仿宋"/>
          <w:highlight w:val="none"/>
        </w:rPr>
      </w:pPr>
      <w:r>
        <w:rPr>
          <w:rFonts w:hint="eastAsia" w:ascii="仿宋" w:hAnsi="仿宋" w:eastAsia="仿宋" w:cs="仿宋"/>
          <w:highlight w:val="none"/>
        </w:rPr>
        <w:t>4.投标金额大小写不一致的以大写为准。电子文档与纸质文档不一致的以纸质文档为准。正本与副本不一致的以正本为准。总价与计算结果不一致的以分项计算结果为准。</w:t>
      </w:r>
    </w:p>
    <w:p>
      <w:pPr>
        <w:ind w:firstLine="420" w:firstLineChars="200"/>
        <w:rPr>
          <w:rFonts w:hint="eastAsia" w:ascii="仿宋" w:hAnsi="仿宋" w:eastAsia="仿宋" w:cs="仿宋"/>
          <w:highlight w:val="none"/>
        </w:rPr>
      </w:pPr>
      <w:r>
        <w:rPr>
          <w:rFonts w:hint="eastAsia" w:ascii="仿宋" w:hAnsi="仿宋" w:eastAsia="仿宋" w:cs="仿宋"/>
          <w:highlight w:val="none"/>
        </w:rPr>
        <w:t>5.投标总报价不得超过本项目限价25</w:t>
      </w:r>
      <w:r>
        <w:rPr>
          <w:rFonts w:hint="eastAsia" w:ascii="仿宋" w:hAnsi="仿宋" w:eastAsia="仿宋" w:cs="仿宋"/>
          <w:highlight w:val="none"/>
          <w:lang w:val="en-US" w:eastAsia="zh-CN"/>
        </w:rPr>
        <w:t>6230</w:t>
      </w:r>
      <w:r>
        <w:rPr>
          <w:rFonts w:hint="eastAsia" w:ascii="仿宋" w:hAnsi="仿宋" w:eastAsia="仿宋" w:cs="仿宋"/>
          <w:highlight w:val="none"/>
        </w:rPr>
        <w:t>元，套餐分项价格不得超过对应限价，否则按废标处理。</w:t>
      </w: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hint="eastAsia" w:ascii="仿宋" w:hAnsi="仿宋" w:eastAsia="仿宋" w:cs="仿宋"/>
          <w:b/>
          <w:highlight w:val="none"/>
        </w:rPr>
      </w:pPr>
    </w:p>
    <w:p>
      <w:pPr>
        <w:spacing w:line="560" w:lineRule="exact"/>
        <w:rPr>
          <w:rFonts w:hint="eastAsia" w:ascii="仿宋" w:hAnsi="仿宋" w:eastAsia="仿宋" w:cs="仿宋"/>
          <w:b w:val="0"/>
          <w:bCs/>
          <w:highlight w:val="none"/>
        </w:rPr>
      </w:pPr>
      <w:r>
        <w:rPr>
          <w:rFonts w:hint="eastAsia" w:ascii="仿宋" w:hAnsi="仿宋" w:eastAsia="仿宋" w:cs="仿宋"/>
          <w:b w:val="0"/>
          <w:bCs/>
          <w:highlight w:val="none"/>
        </w:rPr>
        <w:t>投标人（盖章）：</w:t>
      </w:r>
    </w:p>
    <w:p>
      <w:pPr>
        <w:spacing w:line="560" w:lineRule="exact"/>
        <w:rPr>
          <w:rFonts w:hint="eastAsia" w:ascii="仿宋" w:hAnsi="仿宋" w:eastAsia="仿宋" w:cs="仿宋"/>
          <w:b w:val="0"/>
          <w:bCs/>
        </w:rPr>
      </w:pPr>
      <w:r>
        <w:rPr>
          <w:rFonts w:hint="eastAsia" w:ascii="仿宋" w:hAnsi="仿宋" w:eastAsia="仿宋" w:cs="仿宋"/>
          <w:b w:val="0"/>
          <w:bCs/>
        </w:rPr>
        <w:t>法定代表人（或授权委托人）签名：</w:t>
      </w:r>
    </w:p>
    <w:p>
      <w:pPr>
        <w:spacing w:line="560" w:lineRule="exact"/>
        <w:rPr>
          <w:rFonts w:hint="eastAsia" w:ascii="仿宋" w:hAnsi="仿宋" w:eastAsia="仿宋" w:cs="仿宋"/>
          <w:b w:val="0"/>
          <w:bCs/>
        </w:rPr>
        <w:sectPr>
          <w:footerReference r:id="rId6" w:type="default"/>
          <w:pgSz w:w="11907" w:h="16840"/>
          <w:pgMar w:top="1276" w:right="1275" w:bottom="1135" w:left="1418" w:header="709" w:footer="603" w:gutter="0"/>
          <w:pgNumType w:start="1"/>
          <w:cols w:space="720" w:num="1"/>
          <w:docGrid w:linePitch="462" w:charSpace="0"/>
        </w:sectPr>
      </w:pPr>
      <w:r>
        <w:rPr>
          <w:rFonts w:hint="eastAsia" w:ascii="仿宋" w:hAnsi="仿宋" w:eastAsia="仿宋" w:cs="仿宋"/>
          <w:b w:val="0"/>
          <w:bCs/>
        </w:rPr>
        <w:t>日   期：</w:t>
      </w:r>
    </w:p>
    <w:p>
      <w:pPr>
        <w:pStyle w:val="4"/>
        <w:ind w:firstLine="0" w:firstLineChars="0"/>
        <w:jc w:val="left"/>
        <w:rPr>
          <w:rFonts w:hint="eastAsia" w:ascii="仿宋" w:hAnsi="仿宋" w:eastAsia="仿宋" w:cs="仿宋"/>
          <w:b w:val="0"/>
          <w:bCs/>
          <w:sz w:val="24"/>
          <w:szCs w:val="28"/>
        </w:rPr>
      </w:pPr>
      <w:bookmarkStart w:id="48" w:name="_Toc31519"/>
      <w:bookmarkStart w:id="49" w:name="_Toc17910755"/>
      <w:bookmarkStart w:id="50" w:name="_Toc23485"/>
      <w:bookmarkStart w:id="51" w:name="_Toc11257000"/>
      <w:bookmarkStart w:id="52" w:name="_Toc25123_WPSOffice_Level1"/>
      <w:r>
        <w:rPr>
          <w:rFonts w:hint="eastAsia" w:ascii="仿宋" w:hAnsi="仿宋" w:eastAsia="仿宋" w:cs="仿宋"/>
          <w:b w:val="0"/>
          <w:bCs/>
          <w:sz w:val="24"/>
          <w:szCs w:val="28"/>
        </w:rPr>
        <w:t>格式3: 体检套餐及项目清单</w:t>
      </w:r>
      <w:bookmarkEnd w:id="48"/>
    </w:p>
    <w:p>
      <w:pPr>
        <w:bidi w:val="0"/>
        <w:rPr>
          <w:rFonts w:hint="eastAsia" w:ascii="仿宋" w:hAnsi="仿宋" w:eastAsia="仿宋" w:cs="仿宋"/>
          <w:b w:val="0"/>
          <w:bCs/>
          <w:sz w:val="24"/>
          <w:szCs w:val="24"/>
        </w:rPr>
      </w:pPr>
      <w:r>
        <w:rPr>
          <w:rFonts w:hint="eastAsia" w:ascii="仿宋" w:hAnsi="仿宋" w:eastAsia="仿宋" w:cs="仿宋"/>
          <w:b w:val="0"/>
          <w:bCs/>
          <w:sz w:val="24"/>
          <w:szCs w:val="24"/>
        </w:rPr>
        <w:t>说明：</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1.招标人应于投标文件服务方案内提交本表；</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2.招标人在检查方式、设备、手段上提供优于基准项目要求的，在“基准项目提升优化说明”栏列示说明；</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3.招标人在基准项目要求外增加体检项目的，按本表格式于“增加项目”后按序列示；</w:t>
      </w:r>
    </w:p>
    <w:p>
      <w:pPr>
        <w:spacing w:line="26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rPr>
        <w:t>4.招标人认可报价文件与本表所承诺的服务（包括服务优化承诺）一致，如内容不一致的，按有利于招标人及招标</w:t>
      </w:r>
      <w:r>
        <w:rPr>
          <w:rFonts w:hint="eastAsia" w:ascii="仿宋" w:hAnsi="仿宋" w:eastAsia="仿宋" w:cs="仿宋"/>
          <w:color w:val="000000"/>
          <w:kern w:val="0"/>
          <w:sz w:val="24"/>
          <w:szCs w:val="24"/>
          <w:highlight w:val="none"/>
        </w:rPr>
        <w:t>人外派员工利益的理解执行。</w:t>
      </w:r>
    </w:p>
    <w:p>
      <w:pPr>
        <w:spacing w:line="260" w:lineRule="exact"/>
        <w:rPr>
          <w:rFonts w:hint="eastAsia" w:ascii="仿宋" w:hAnsi="仿宋" w:eastAsia="仿宋" w:cs="仿宋"/>
          <w:b/>
          <w:sz w:val="24"/>
          <w:szCs w:val="28"/>
        </w:rPr>
      </w:pPr>
      <w:r>
        <w:rPr>
          <w:rFonts w:hint="eastAsia" w:ascii="仿宋" w:hAnsi="仿宋" w:eastAsia="仿宋" w:cs="仿宋"/>
          <w:bCs/>
          <w:sz w:val="24"/>
          <w:szCs w:val="24"/>
          <w:highlight w:val="none"/>
        </w:rPr>
        <w:t>5.投标总报价不得超过本项目限价</w:t>
      </w:r>
      <w:r>
        <w:rPr>
          <w:rFonts w:hint="eastAsia" w:ascii="仿宋" w:hAnsi="仿宋" w:eastAsia="仿宋" w:cs="仿宋"/>
          <w:bCs/>
          <w:sz w:val="24"/>
          <w:szCs w:val="24"/>
          <w:highlight w:val="none"/>
          <w:lang w:val="en-US" w:eastAsia="zh-CN"/>
        </w:rPr>
        <w:t>256230</w:t>
      </w:r>
      <w:r>
        <w:rPr>
          <w:rFonts w:hint="eastAsia" w:ascii="仿宋" w:hAnsi="仿宋" w:eastAsia="仿宋" w:cs="仿宋"/>
          <w:bCs/>
          <w:sz w:val="24"/>
          <w:szCs w:val="24"/>
          <w:highlight w:val="none"/>
        </w:rPr>
        <w:t>元，套</w:t>
      </w:r>
      <w:r>
        <w:rPr>
          <w:rFonts w:hint="eastAsia" w:ascii="仿宋" w:hAnsi="仿宋" w:eastAsia="仿宋" w:cs="仿宋"/>
          <w:bCs/>
          <w:sz w:val="24"/>
          <w:szCs w:val="24"/>
        </w:rPr>
        <w:t>餐分项价格不得超过对应限价，否则按废标处理。</w:t>
      </w:r>
    </w:p>
    <w:p>
      <w:pPr>
        <w:rPr>
          <w:rFonts w:hint="eastAsia" w:ascii="仿宋" w:hAnsi="仿宋" w:eastAsia="仿宋" w:cs="仿宋"/>
          <w:b/>
          <w:sz w:val="24"/>
          <w:szCs w:val="28"/>
          <w:highlight w:val="yellow"/>
        </w:rPr>
      </w:pPr>
      <w:r>
        <w:rPr>
          <w:rFonts w:hint="eastAsia" w:ascii="仿宋" w:hAnsi="仿宋" w:eastAsia="仿宋" w:cs="仿宋"/>
          <w:b/>
          <w:sz w:val="24"/>
          <w:szCs w:val="28"/>
          <w:lang w:val="en-US" w:eastAsia="zh-CN"/>
        </w:rPr>
        <w:t>体检</w:t>
      </w:r>
      <w:r>
        <w:rPr>
          <w:rFonts w:hint="eastAsia" w:ascii="仿宋" w:hAnsi="仿宋" w:eastAsia="仿宋" w:cs="仿宋"/>
          <w:b/>
          <w:sz w:val="24"/>
          <w:szCs w:val="28"/>
        </w:rPr>
        <w:t>套餐（限价不超过390元/人）</w:t>
      </w:r>
    </w:p>
    <w:tbl>
      <w:tblPr>
        <w:tblStyle w:val="15"/>
        <w:tblW w:w="921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607"/>
        <w:gridCol w:w="3411"/>
        <w:gridCol w:w="1244"/>
        <w:gridCol w:w="23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序号</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检查大类</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基准项目</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检查目的</w:t>
            </w: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基准项目提升优化说明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w:t>
            </w:r>
          </w:p>
        </w:tc>
        <w:tc>
          <w:tcPr>
            <w:tcW w:w="16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一般检查</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身高、体重</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w:t>
            </w:r>
          </w:p>
        </w:tc>
        <w:tc>
          <w:tcPr>
            <w:tcW w:w="16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血压</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3</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内科</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内科</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4</w:t>
            </w:r>
          </w:p>
        </w:tc>
        <w:tc>
          <w:tcPr>
            <w:tcW w:w="1607"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外科</w:t>
            </w:r>
          </w:p>
        </w:tc>
        <w:tc>
          <w:tcPr>
            <w:tcW w:w="3411"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外科</w:t>
            </w:r>
          </w:p>
        </w:tc>
        <w:tc>
          <w:tcPr>
            <w:tcW w:w="1244"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5</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视力 色觉</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视力 色觉</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6</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耳鼻咽喉科</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耳鼻咽喉科</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7</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口腔科</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口腔常规检查，全面了解口腔健康状况，及时发现口腔科常见疾病。</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8</w:t>
            </w:r>
          </w:p>
        </w:tc>
        <w:tc>
          <w:tcPr>
            <w:tcW w:w="1607" w:type="dxa"/>
            <w:vMerge w:val="restart"/>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肝功能七项</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丙氨酸氨基转移酶</w:t>
            </w:r>
            <w:r>
              <w:rPr>
                <w:rStyle w:val="22"/>
                <w:rFonts w:hint="eastAsia" w:ascii="宋体" w:hAnsi="宋体" w:eastAsia="宋体" w:cs="宋体"/>
                <w:bCs/>
                <w:sz w:val="21"/>
                <w:szCs w:val="21"/>
              </w:rPr>
              <w:t xml:space="preserve">(ALT) \ </w:t>
            </w:r>
            <w:r>
              <w:rPr>
                <w:rStyle w:val="23"/>
                <w:rFonts w:hint="eastAsia" w:ascii="宋体" w:hAnsi="宋体" w:eastAsia="宋体" w:cs="宋体"/>
                <w:bCs/>
                <w:sz w:val="21"/>
                <w:szCs w:val="21"/>
              </w:rPr>
              <w:t>天门冬氨酸氨基转移酶</w:t>
            </w:r>
            <w:r>
              <w:rPr>
                <w:rStyle w:val="22"/>
                <w:rFonts w:hint="eastAsia" w:ascii="宋体" w:hAnsi="宋体" w:eastAsia="宋体" w:cs="宋体"/>
                <w:bCs/>
                <w:sz w:val="21"/>
                <w:szCs w:val="21"/>
              </w:rPr>
              <w:t xml:space="preserve">(AST) \ </w:t>
            </w:r>
            <w:r>
              <w:rPr>
                <w:rStyle w:val="23"/>
                <w:rFonts w:hint="eastAsia" w:ascii="宋体" w:hAnsi="宋体" w:eastAsia="宋体" w:cs="宋体"/>
                <w:bCs/>
                <w:sz w:val="21"/>
                <w:szCs w:val="21"/>
              </w:rPr>
              <w:t>谷氨酰转肽酶</w:t>
            </w:r>
            <w:r>
              <w:rPr>
                <w:rStyle w:val="22"/>
                <w:rFonts w:hint="eastAsia" w:ascii="宋体" w:hAnsi="宋体" w:eastAsia="宋体" w:cs="宋体"/>
                <w:bCs/>
                <w:sz w:val="21"/>
                <w:szCs w:val="21"/>
              </w:rPr>
              <w:t>(GGT)</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9</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血清蛋白四项</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10</w:t>
            </w:r>
          </w:p>
        </w:tc>
        <w:tc>
          <w:tcPr>
            <w:tcW w:w="1607"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肾功能三项</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尿素氮(BUN)</w:t>
            </w:r>
            <w:r>
              <w:rPr>
                <w:rStyle w:val="23"/>
                <w:rFonts w:hint="eastAsia" w:ascii="宋体" w:hAnsi="宋体" w:eastAsia="宋体" w:cs="宋体"/>
                <w:bCs/>
                <w:sz w:val="21"/>
                <w:szCs w:val="21"/>
              </w:rPr>
              <w:t>、肌肝</w:t>
            </w:r>
            <w:r>
              <w:rPr>
                <w:rStyle w:val="22"/>
                <w:rFonts w:hint="eastAsia" w:ascii="宋体" w:hAnsi="宋体" w:eastAsia="宋体" w:cs="宋体"/>
                <w:bCs/>
                <w:sz w:val="21"/>
                <w:szCs w:val="21"/>
              </w:rPr>
              <w:t>(CR)</w:t>
            </w:r>
            <w:r>
              <w:rPr>
                <w:rStyle w:val="23"/>
                <w:rFonts w:hint="eastAsia" w:ascii="宋体" w:hAnsi="宋体" w:eastAsia="宋体" w:cs="宋体"/>
                <w:bCs/>
                <w:sz w:val="21"/>
                <w:szCs w:val="21"/>
              </w:rPr>
              <w:t>、尿酸</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11</w:t>
            </w:r>
          </w:p>
        </w:tc>
        <w:tc>
          <w:tcPr>
            <w:tcW w:w="1607"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血脂二项</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总胆固醇、甘油三脂、低密度脂蛋白胆固醇、高密度脂蛋白胆固醇</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12</w:t>
            </w:r>
          </w:p>
        </w:tc>
        <w:tc>
          <w:tcPr>
            <w:tcW w:w="1607"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甲功三项A</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甲功三项A</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13</w:t>
            </w:r>
          </w:p>
        </w:tc>
        <w:tc>
          <w:tcPr>
            <w:tcW w:w="1607"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血糖</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空腹血糖</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14</w:t>
            </w:r>
          </w:p>
        </w:tc>
        <w:tc>
          <w:tcPr>
            <w:tcW w:w="1607" w:type="dxa"/>
            <w:vMerge w:val="restart"/>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肿瘤筛查七项</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癌胚抗原CEA(定量)</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15</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甲胎蛋白AFP（定量）</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16</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糖类抗原242</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17</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糖类抗原125</w:t>
            </w:r>
          </w:p>
        </w:tc>
        <w:tc>
          <w:tcPr>
            <w:tcW w:w="1244"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18</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神经元特异性烯醇化酶</w:t>
            </w:r>
          </w:p>
        </w:tc>
        <w:tc>
          <w:tcPr>
            <w:tcW w:w="1244"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19</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人绒毛膜促性腺激素游离β亚基</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20</w:t>
            </w:r>
          </w:p>
        </w:tc>
        <w:tc>
          <w:tcPr>
            <w:tcW w:w="1607" w:type="dxa"/>
            <w:vMerge w:val="continue"/>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细胞角蛋白</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21</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血常规</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红细胞计数</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w:t>
            </w:r>
            <w:r>
              <w:rPr>
                <w:rStyle w:val="22"/>
                <w:rFonts w:hint="eastAsia" w:ascii="宋体" w:hAnsi="宋体" w:eastAsia="宋体" w:cs="宋体"/>
                <w:bCs/>
                <w:sz w:val="21"/>
                <w:szCs w:val="21"/>
              </w:rPr>
              <w:t>RBC</w:t>
            </w:r>
            <w:r>
              <w:rPr>
                <w:rStyle w:val="23"/>
                <w:rFonts w:hint="eastAsia" w:ascii="宋体" w:hAnsi="宋体" w:eastAsia="宋体" w:cs="宋体"/>
                <w:bCs/>
                <w:sz w:val="21"/>
                <w:szCs w:val="21"/>
              </w:rPr>
              <w:t>）、红细胞压积（</w:t>
            </w:r>
            <w:r>
              <w:rPr>
                <w:rStyle w:val="22"/>
                <w:rFonts w:hint="eastAsia" w:ascii="宋体" w:hAnsi="宋体" w:eastAsia="宋体" w:cs="宋体"/>
                <w:bCs/>
                <w:sz w:val="21"/>
                <w:szCs w:val="21"/>
              </w:rPr>
              <w:t>HCT</w:t>
            </w:r>
            <w:r>
              <w:rPr>
                <w:rStyle w:val="23"/>
                <w:rFonts w:hint="eastAsia" w:ascii="宋体" w:hAnsi="宋体" w:eastAsia="宋体" w:cs="宋体"/>
                <w:bCs/>
                <w:sz w:val="21"/>
                <w:szCs w:val="21"/>
              </w:rPr>
              <w:t>）、平均血红蛋白浓度（</w:t>
            </w:r>
            <w:r>
              <w:rPr>
                <w:rStyle w:val="22"/>
                <w:rFonts w:hint="eastAsia" w:ascii="宋体" w:hAnsi="宋体" w:eastAsia="宋体" w:cs="宋体"/>
                <w:bCs/>
                <w:sz w:val="21"/>
                <w:szCs w:val="21"/>
              </w:rPr>
              <w:t>MCHC</w:t>
            </w:r>
            <w:r>
              <w:rPr>
                <w:rStyle w:val="23"/>
                <w:rFonts w:hint="eastAsia" w:ascii="宋体" w:hAnsi="宋体" w:eastAsia="宋体" w:cs="宋体"/>
                <w:bCs/>
                <w:sz w:val="21"/>
                <w:szCs w:val="21"/>
              </w:rPr>
              <w:t>）等</w:t>
            </w:r>
            <w:r>
              <w:rPr>
                <w:rStyle w:val="22"/>
                <w:rFonts w:hint="eastAsia" w:ascii="宋体" w:hAnsi="宋体" w:eastAsia="宋体" w:cs="宋体"/>
                <w:bCs/>
                <w:sz w:val="21"/>
                <w:szCs w:val="21"/>
              </w:rPr>
              <w:t>19</w:t>
            </w:r>
            <w:r>
              <w:rPr>
                <w:rStyle w:val="23"/>
                <w:rFonts w:hint="eastAsia" w:ascii="宋体" w:hAnsi="宋体" w:eastAsia="宋体" w:cs="宋体"/>
                <w:bCs/>
                <w:sz w:val="21"/>
                <w:szCs w:val="21"/>
              </w:rPr>
              <w:t>项。</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22</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尿常规</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尿蛋白</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、尿糖</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、尿比重</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、尿酮体</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、尿胆红质</w:t>
            </w:r>
            <w:r>
              <w:rPr>
                <w:rStyle w:val="22"/>
                <w:rFonts w:hint="eastAsia" w:ascii="宋体" w:hAnsi="宋体" w:eastAsia="宋体" w:cs="宋体"/>
                <w:bCs/>
                <w:sz w:val="21"/>
                <w:szCs w:val="21"/>
              </w:rPr>
              <w:t xml:space="preserve"> </w:t>
            </w:r>
            <w:r>
              <w:rPr>
                <w:rStyle w:val="23"/>
                <w:rFonts w:hint="eastAsia" w:ascii="宋体" w:hAnsi="宋体" w:eastAsia="宋体" w:cs="宋体"/>
                <w:bCs/>
                <w:sz w:val="21"/>
                <w:szCs w:val="21"/>
              </w:rPr>
              <w:t>、尿胆元等</w:t>
            </w:r>
            <w:r>
              <w:rPr>
                <w:rStyle w:val="22"/>
                <w:rFonts w:hint="eastAsia" w:ascii="宋体" w:hAnsi="宋体" w:eastAsia="宋体" w:cs="宋体"/>
                <w:bCs/>
                <w:sz w:val="21"/>
                <w:szCs w:val="21"/>
              </w:rPr>
              <w:t>10</w:t>
            </w:r>
            <w:r>
              <w:rPr>
                <w:rStyle w:val="23"/>
                <w:rFonts w:hint="eastAsia" w:ascii="宋体" w:hAnsi="宋体" w:eastAsia="宋体" w:cs="宋体"/>
                <w:bCs/>
                <w:sz w:val="21"/>
                <w:szCs w:val="21"/>
              </w:rPr>
              <w:t>项</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23</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彩超检查</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肝胆脾胰肾，甲状腺彩超</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24</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心电图</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心电图</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25</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Style w:val="23"/>
                <w:rFonts w:hint="eastAsia" w:ascii="宋体" w:hAnsi="宋体" w:eastAsia="宋体" w:cs="宋体"/>
                <w:bCs/>
                <w:sz w:val="21"/>
                <w:szCs w:val="21"/>
              </w:rPr>
            </w:pPr>
            <w:r>
              <w:rPr>
                <w:rFonts w:hint="eastAsia" w:ascii="宋体" w:hAnsi="宋体" w:eastAsia="宋体" w:cs="宋体"/>
                <w:bCs/>
                <w:color w:val="000000"/>
                <w:kern w:val="0"/>
                <w:szCs w:val="21"/>
              </w:rPr>
              <w:t>X</w:t>
            </w:r>
            <w:r>
              <w:rPr>
                <w:rStyle w:val="23"/>
                <w:rFonts w:hint="eastAsia" w:ascii="宋体" w:hAnsi="宋体" w:eastAsia="宋体" w:cs="宋体"/>
                <w:bCs/>
                <w:sz w:val="21"/>
                <w:szCs w:val="21"/>
              </w:rPr>
              <w:t>线检查</w:t>
            </w:r>
          </w:p>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宋体" w:hAnsi="宋体" w:eastAsia="宋体" w:cs="宋体"/>
                <w:bCs/>
                <w:color w:val="000000"/>
                <w:szCs w:val="21"/>
              </w:rPr>
            </w:pPr>
            <w:r>
              <w:rPr>
                <w:rStyle w:val="23"/>
                <w:rFonts w:hint="eastAsia" w:ascii="宋体" w:hAnsi="宋体" w:eastAsia="宋体" w:cs="宋体"/>
                <w:bCs/>
                <w:sz w:val="21"/>
                <w:szCs w:val="21"/>
              </w:rPr>
              <w:t>（高清</w:t>
            </w:r>
            <w:r>
              <w:rPr>
                <w:rStyle w:val="22"/>
                <w:rFonts w:hint="eastAsia" w:ascii="宋体" w:hAnsi="宋体" w:eastAsia="宋体" w:cs="宋体"/>
                <w:bCs/>
                <w:sz w:val="21"/>
                <w:szCs w:val="21"/>
              </w:rPr>
              <w:t>DR</w:t>
            </w:r>
            <w:r>
              <w:rPr>
                <w:rStyle w:val="23"/>
                <w:rFonts w:hint="eastAsia" w:ascii="宋体" w:hAnsi="宋体" w:eastAsia="宋体" w:cs="宋体"/>
                <w:bCs/>
                <w:sz w:val="21"/>
                <w:szCs w:val="21"/>
              </w:rPr>
              <w:t>）</w:t>
            </w:r>
          </w:p>
        </w:tc>
        <w:tc>
          <w:tcPr>
            <w:tcW w:w="3411"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胸部正位片、颈椎侧位</w:t>
            </w:r>
          </w:p>
        </w:tc>
        <w:tc>
          <w:tcPr>
            <w:tcW w:w="124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27</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r>
              <w:rPr>
                <w:rFonts w:hint="eastAsia" w:ascii="宋体" w:hAnsi="宋体" w:eastAsia="宋体" w:cs="宋体"/>
                <w:bCs/>
                <w:color w:val="000000"/>
                <w:szCs w:val="21"/>
              </w:rPr>
              <w:t>男性员工彩超检查</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000000"/>
                <w:kern w:val="0"/>
                <w:szCs w:val="21"/>
              </w:rPr>
            </w:pPr>
            <w:r>
              <w:rPr>
                <w:rFonts w:hint="eastAsia" w:ascii="宋体" w:hAnsi="宋体" w:eastAsia="宋体" w:cs="宋体"/>
                <w:bCs/>
                <w:color w:val="000000"/>
                <w:szCs w:val="21"/>
              </w:rPr>
              <w:t>前列腺彩超（彩超机）</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00000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Cs/>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28</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r>
              <w:rPr>
                <w:rFonts w:hint="eastAsia" w:ascii="宋体" w:hAnsi="宋体" w:eastAsia="宋体" w:cs="宋体"/>
                <w:bCs/>
                <w:color w:val="000000"/>
                <w:szCs w:val="21"/>
              </w:rPr>
              <w:t>女性员工彩超检查</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彩超检查双侧乳腺（彩超机）</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29</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Cs/>
                <w:color w:val="000000"/>
                <w:szCs w:val="21"/>
              </w:rPr>
            </w:pPr>
            <w:r>
              <w:rPr>
                <w:rFonts w:hint="eastAsia" w:ascii="宋体" w:hAnsi="宋体" w:eastAsia="宋体" w:cs="宋体"/>
                <w:bCs/>
                <w:color w:val="000000"/>
                <w:szCs w:val="21"/>
              </w:rPr>
              <w:t>女性员工彩超检查</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阴式彩超</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30</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妇科检查</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妇检</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31</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白带常规</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白带常规</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32</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宫颈刮片</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宫颈疾病检查</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80"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序号</w:t>
            </w:r>
          </w:p>
        </w:tc>
        <w:tc>
          <w:tcPr>
            <w:tcW w:w="1607"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检查大类</w:t>
            </w:r>
          </w:p>
        </w:tc>
        <w:tc>
          <w:tcPr>
            <w:tcW w:w="3411"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增加项目（投标人自行按序添加）</w:t>
            </w:r>
          </w:p>
        </w:tc>
        <w:tc>
          <w:tcPr>
            <w:tcW w:w="1244"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检查目的</w:t>
            </w:r>
          </w:p>
        </w:tc>
        <w:tc>
          <w:tcPr>
            <w:tcW w:w="2369" w:type="dxa"/>
            <w:tcBorders>
              <w:tl2br w:val="nil"/>
              <w:tr2bl w:val="nil"/>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33</w:t>
            </w:r>
          </w:p>
        </w:tc>
        <w:tc>
          <w:tcPr>
            <w:tcW w:w="16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w:t>
            </w: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w:t>
            </w:r>
          </w:p>
        </w:tc>
        <w:tc>
          <w:tcPr>
            <w:tcW w:w="1244" w:type="dxa"/>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c>
          <w:tcPr>
            <w:tcW w:w="2369" w:type="dxa"/>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5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w:t>
            </w:r>
          </w:p>
        </w:tc>
        <w:tc>
          <w:tcPr>
            <w:tcW w:w="16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w:t>
            </w: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szCs w:val="21"/>
              </w:rPr>
            </w:pPr>
            <w:r>
              <w:rPr>
                <w:rFonts w:hint="eastAsia" w:ascii="宋体" w:hAnsi="宋体" w:eastAsia="宋体" w:cs="宋体"/>
                <w:bCs/>
                <w:color w:val="000000"/>
                <w:kern w:val="0"/>
                <w:szCs w:val="21"/>
              </w:rPr>
              <w:t>...</w:t>
            </w:r>
          </w:p>
        </w:tc>
        <w:tc>
          <w:tcPr>
            <w:tcW w:w="12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szCs w:val="21"/>
              </w:rPr>
            </w:pPr>
          </w:p>
        </w:tc>
        <w:tc>
          <w:tcPr>
            <w:tcW w:w="2369" w:type="dxa"/>
            <w:shd w:val="clear" w:color="auto" w:fill="auto"/>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color w:val="000000"/>
                <w:kern w:val="0"/>
                <w:szCs w:val="21"/>
              </w:rPr>
            </w:pPr>
          </w:p>
        </w:tc>
      </w:tr>
      <w:bookmarkEnd w:id="49"/>
      <w:bookmarkEnd w:id="50"/>
      <w:bookmarkEnd w:id="51"/>
      <w:bookmarkEnd w:id="52"/>
    </w:tbl>
    <w:p>
      <w:pPr>
        <w:pStyle w:val="4"/>
        <w:ind w:firstLine="0" w:firstLineChars="0"/>
        <w:jc w:val="left"/>
        <w:rPr>
          <w:rFonts w:hint="eastAsia" w:hAnsi="宋体" w:cs="宋体"/>
          <w:bCs w:val="0"/>
          <w:sz w:val="21"/>
          <w:szCs w:val="21"/>
          <w:lang w:val="zh-CN"/>
        </w:rPr>
      </w:pPr>
      <w:bookmarkStart w:id="53" w:name="_Toc32462"/>
      <w:bookmarkStart w:id="54" w:name="_Toc25172"/>
    </w:p>
    <w:p>
      <w:pPr>
        <w:pStyle w:val="4"/>
        <w:ind w:firstLine="0" w:firstLineChars="0"/>
        <w:jc w:val="left"/>
        <w:rPr>
          <w:rFonts w:hint="eastAsia" w:hAnsi="宋体" w:cs="宋体"/>
          <w:bCs w:val="0"/>
          <w:sz w:val="21"/>
          <w:szCs w:val="21"/>
          <w:lang w:val="zh-CN"/>
        </w:rPr>
      </w:pPr>
    </w:p>
    <w:p>
      <w:pPr>
        <w:pStyle w:val="4"/>
        <w:ind w:firstLine="0" w:firstLineChars="0"/>
        <w:jc w:val="left"/>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pStyle w:val="4"/>
        <w:ind w:firstLine="0" w:firstLineChars="0"/>
        <w:jc w:val="left"/>
        <w:rPr>
          <w:rFonts w:hint="eastAsia" w:hAnsi="宋体" w:cs="宋体"/>
          <w:bCs w:val="0"/>
          <w:sz w:val="21"/>
          <w:szCs w:val="21"/>
          <w:lang w:val="zh-CN"/>
        </w:rPr>
      </w:pPr>
    </w:p>
    <w:p>
      <w:pPr>
        <w:rPr>
          <w:rFonts w:hint="eastAsia"/>
          <w:lang w:val="zh-CN"/>
        </w:rPr>
      </w:pPr>
    </w:p>
    <w:p>
      <w:pPr>
        <w:pStyle w:val="4"/>
        <w:ind w:firstLine="0" w:firstLineChars="0"/>
        <w:jc w:val="left"/>
        <w:rPr>
          <w:rFonts w:hint="eastAsia" w:ascii="仿宋" w:hAnsi="仿宋" w:eastAsia="仿宋" w:cs="仿宋"/>
          <w:b w:val="0"/>
          <w:bCs/>
          <w:sz w:val="21"/>
          <w:szCs w:val="21"/>
        </w:rPr>
      </w:pPr>
      <w:r>
        <w:rPr>
          <w:rFonts w:hint="eastAsia" w:ascii="仿宋" w:hAnsi="仿宋" w:eastAsia="仿宋" w:cs="仿宋"/>
          <w:b w:val="0"/>
          <w:bCs/>
          <w:sz w:val="21"/>
          <w:szCs w:val="21"/>
          <w:lang w:val="zh-CN"/>
        </w:rPr>
        <w:t>格式</w:t>
      </w:r>
      <w:r>
        <w:rPr>
          <w:rFonts w:hint="eastAsia" w:ascii="仿宋" w:hAnsi="仿宋" w:eastAsia="仿宋" w:cs="仿宋"/>
          <w:b w:val="0"/>
          <w:bCs/>
          <w:sz w:val="21"/>
          <w:szCs w:val="21"/>
        </w:rPr>
        <w:t>4：</w:t>
      </w:r>
      <w:bookmarkEnd w:id="53"/>
      <w:r>
        <w:rPr>
          <w:rFonts w:hint="eastAsia" w:ascii="仿宋" w:hAnsi="仿宋" w:eastAsia="仿宋" w:cs="仿宋"/>
          <w:b w:val="0"/>
          <w:bCs/>
          <w:sz w:val="21"/>
          <w:szCs w:val="21"/>
        </w:rPr>
        <w:t>商务技术要求响应情况清单</w:t>
      </w:r>
      <w:bookmarkEnd w:id="54"/>
    </w:p>
    <w:p>
      <w:pPr>
        <w:spacing w:after="120"/>
        <w:jc w:val="center"/>
        <w:rPr>
          <w:rFonts w:hint="eastAsia"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商务技术要求响应情况清单</w:t>
      </w:r>
    </w:p>
    <w:p>
      <w:pPr>
        <w:spacing w:after="120"/>
        <w:rPr>
          <w:rFonts w:hint="eastAsia" w:ascii="仿宋" w:hAnsi="仿宋" w:eastAsia="仿宋" w:cs="仿宋"/>
          <w:bCs/>
          <w:szCs w:val="21"/>
          <w:u w:val="single"/>
        </w:rPr>
      </w:pPr>
      <w:r>
        <w:rPr>
          <w:rFonts w:hint="eastAsia" w:ascii="仿宋" w:hAnsi="仿宋" w:eastAsia="仿宋" w:cs="仿宋"/>
          <w:bCs/>
          <w:szCs w:val="21"/>
        </w:rPr>
        <w:t>投标人名称：</w:t>
      </w:r>
    </w:p>
    <w:tbl>
      <w:tblPr>
        <w:tblStyle w:val="15"/>
        <w:tblW w:w="9231" w:type="dxa"/>
        <w:tblInd w:w="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86"/>
        <w:gridCol w:w="2344"/>
        <w:gridCol w:w="1472"/>
        <w:gridCol w:w="1453"/>
        <w:gridCol w:w="1652"/>
        <w:gridCol w:w="1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1"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ascii="宋体" w:hAnsi="宋体"/>
                <w:b/>
                <w:szCs w:val="21"/>
              </w:rPr>
              <w:t>序号</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项目商务技术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要求</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投标情况</w:t>
            </w: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投标文件    对应描述内容</w:t>
            </w: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投标文件页码</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1</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体检套餐基准项目是否已已全部涵盖</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2</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体检套餐基准项目是否有检查方式或设备技术优化</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3</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体检套餐对照基准项目是否增加项目</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4</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负责实施体检服务各体检中心面积及设施情况是否达标</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5</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服务团队副主任医师以上员额数</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3"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6</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是否提供员工家属体检折扣</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3"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7</w:t>
            </w: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rPr>
            </w:pPr>
            <w:r>
              <w:rPr>
                <w:rFonts w:hint="eastAsia" w:ascii="宋体" w:hAnsi="宋体"/>
                <w:bCs/>
                <w:szCs w:val="21"/>
              </w:rPr>
              <w:t>是否能够响应招标文件中所有必须的随附服务</w:t>
            </w: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8</w:t>
            </w: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投标人认为必须说明的其他情况</w:t>
            </w: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bCs/>
                <w:szCs w:val="21"/>
                <w:highlight w:val="yellow"/>
                <w:lang w:val="en-US" w:eastAsia="zh-CN"/>
              </w:rPr>
            </w:pP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r>
    </w:tbl>
    <w:p>
      <w:pPr>
        <w:keepNext w:val="0"/>
        <w:keepLines w:val="0"/>
        <w:pageBreakBefore w:val="0"/>
        <w:widowControl w:val="0"/>
        <w:kinsoku/>
        <w:wordWrap/>
        <w:overflowPunct/>
        <w:topLinePunct w:val="0"/>
        <w:autoSpaceDE/>
        <w:autoSpaceDN/>
        <w:bidi w:val="0"/>
        <w:adjustRightInd/>
        <w:snapToGrid/>
        <w:spacing w:beforeLines="50" w:line="360" w:lineRule="auto"/>
        <w:ind w:firstLine="422" w:firstLineChars="200"/>
        <w:textAlignment w:val="auto"/>
        <w:rPr>
          <w:rFonts w:hint="eastAsia" w:ascii="仿宋" w:hAnsi="仿宋" w:eastAsia="仿宋" w:cs="仿宋"/>
          <w:b/>
          <w:bCs/>
          <w:szCs w:val="21"/>
        </w:rPr>
      </w:pPr>
      <w:r>
        <w:rPr>
          <w:rFonts w:hint="eastAsia" w:ascii="仿宋" w:hAnsi="仿宋" w:eastAsia="仿宋" w:cs="仿宋"/>
          <w:b/>
          <w:bCs/>
          <w:szCs w:val="21"/>
        </w:rPr>
        <w:t>说明：</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1.投标人须对招标文件全部理解清楚，根据实际可达到的响应情况根据要求如实填列“是/否”或相应投标文件内容及页码；</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2.本表必须如实填列，不得为空，投标人列示内容为投标文件有效组成部分，服务方案与本表不一致的情况，以有利于招标人及其外派员工的理解为准。</w:t>
      </w:r>
    </w:p>
    <w:p>
      <w:pPr>
        <w:keepNext w:val="0"/>
        <w:keepLines w:val="0"/>
        <w:pageBreakBefore w:val="0"/>
        <w:widowControl w:val="0"/>
        <w:kinsoku/>
        <w:wordWrap/>
        <w:overflowPunct/>
        <w:topLinePunct w:val="0"/>
        <w:autoSpaceDE/>
        <w:autoSpaceDN/>
        <w:bidi w:val="0"/>
        <w:adjustRightInd/>
        <w:snapToGrid/>
        <w:spacing w:after="120"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lang w:val="en-US" w:eastAsia="zh-CN"/>
        </w:rPr>
        <w:t>3.</w:t>
      </w:r>
      <w:r>
        <w:rPr>
          <w:rFonts w:hint="eastAsia" w:ascii="仿宋" w:hAnsi="仿宋" w:eastAsia="仿宋" w:cs="仿宋"/>
          <w:bCs/>
          <w:szCs w:val="21"/>
        </w:rPr>
        <w:t>未达到以上提供要求的，评标专家组有权认定为不合格响应，其相关分数予以扣减或作废标处理。</w:t>
      </w:r>
    </w:p>
    <w:p>
      <w:pPr>
        <w:spacing w:after="120" w:line="280" w:lineRule="exact"/>
        <w:rPr>
          <w:rFonts w:hint="eastAsia" w:ascii="宋体" w:hAnsi="宋体" w:eastAsia="宋体" w:cs="宋体"/>
          <w:bCs/>
          <w:szCs w:val="21"/>
        </w:rPr>
      </w:pPr>
    </w:p>
    <w:p>
      <w:pPr>
        <w:spacing w:after="120" w:line="280" w:lineRule="exact"/>
        <w:rPr>
          <w:rFonts w:hint="eastAsia" w:ascii="仿宋" w:hAnsi="仿宋" w:eastAsia="仿宋" w:cs="仿宋"/>
          <w:b w:val="0"/>
          <w:bCs/>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投标方名称（公章）：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法定代表人（法定授权代表人）签名：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kern w:val="0"/>
          <w:szCs w:val="21"/>
        </w:rPr>
      </w:pPr>
      <w:r>
        <w:rPr>
          <w:rFonts w:hint="eastAsia" w:ascii="仿宋" w:hAnsi="仿宋" w:eastAsia="仿宋" w:cs="仿宋"/>
          <w:b w:val="0"/>
          <w:bCs/>
          <w:kern w:val="0"/>
          <w:szCs w:val="21"/>
        </w:rPr>
        <w:t>日期：</w:t>
      </w:r>
      <w:r>
        <w:rPr>
          <w:rFonts w:ascii="宋体" w:hAnsi="宋体"/>
          <w:bCs/>
          <w:kern w:val="0"/>
          <w:szCs w:val="21"/>
        </w:rPr>
        <w:br w:type="page"/>
      </w:r>
    </w:p>
    <w:p>
      <w:pPr>
        <w:pStyle w:val="4"/>
        <w:ind w:firstLine="0" w:firstLineChars="0"/>
        <w:jc w:val="left"/>
        <w:rPr>
          <w:rFonts w:hint="eastAsia" w:ascii="仿宋" w:hAnsi="仿宋" w:eastAsia="仿宋" w:cs="仿宋"/>
          <w:b w:val="0"/>
          <w:bCs/>
          <w:sz w:val="22"/>
          <w:szCs w:val="22"/>
        </w:rPr>
      </w:pPr>
      <w:bookmarkStart w:id="55" w:name="_Toc29562"/>
      <w:bookmarkStart w:id="56" w:name="_Toc21663"/>
      <w:r>
        <w:rPr>
          <w:rFonts w:hint="eastAsia" w:ascii="仿宋" w:hAnsi="仿宋" w:eastAsia="仿宋" w:cs="仿宋"/>
          <w:b w:val="0"/>
          <w:bCs/>
          <w:sz w:val="22"/>
          <w:szCs w:val="22"/>
        </w:rPr>
        <w:t>格式5：报价表</w:t>
      </w:r>
      <w:bookmarkEnd w:id="5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报价表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致：深圳市鹏劳人力资源管理有限公司</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rPr>
        <w:t>外派员工</w:t>
      </w:r>
      <w:r>
        <w:rPr>
          <w:rFonts w:hint="eastAsia" w:ascii="仿宋" w:hAnsi="仿宋" w:eastAsia="仿宋" w:cs="仿宋"/>
          <w:b w:val="0"/>
          <w:bCs/>
          <w:sz w:val="24"/>
          <w:szCs w:val="24"/>
          <w:lang w:val="en-US" w:eastAsia="zh-CN"/>
        </w:rPr>
        <w:t>健康</w:t>
      </w:r>
      <w:r>
        <w:rPr>
          <w:rFonts w:hint="eastAsia" w:ascii="仿宋" w:hAnsi="仿宋" w:eastAsia="仿宋" w:cs="仿宋"/>
          <w:b w:val="0"/>
          <w:bCs/>
          <w:sz w:val="24"/>
          <w:szCs w:val="24"/>
        </w:rPr>
        <w:t>体检服务项目（招标</w:t>
      </w:r>
      <w:r>
        <w:rPr>
          <w:rFonts w:hint="eastAsia" w:ascii="仿宋" w:hAnsi="仿宋" w:eastAsia="仿宋" w:cs="仿宋"/>
          <w:b w:val="0"/>
          <w:bCs/>
          <w:sz w:val="24"/>
          <w:szCs w:val="24"/>
          <w:highlight w:val="none"/>
        </w:rPr>
        <w:t>编号：PLHR-ZB-FW-202</w:t>
      </w:r>
      <w:r>
        <w:rPr>
          <w:rFonts w:hint="eastAsia" w:ascii="仿宋" w:hAnsi="仿宋" w:eastAsia="仿宋" w:cs="仿宋"/>
          <w:b w:val="0"/>
          <w:bCs/>
          <w:sz w:val="24"/>
          <w:szCs w:val="24"/>
          <w:highlight w:val="none"/>
          <w:lang w:val="en-US" w:eastAsia="zh-CN"/>
        </w:rPr>
        <w:t>20501</w:t>
      </w:r>
      <w:r>
        <w:rPr>
          <w:rFonts w:hint="eastAsia" w:ascii="仿宋" w:hAnsi="仿宋" w:eastAsia="仿宋" w:cs="仿宋"/>
          <w:b w:val="0"/>
          <w:bCs/>
          <w:sz w:val="24"/>
          <w:szCs w:val="24"/>
          <w:highlight w:val="none"/>
        </w:rPr>
        <w:t>）项目投标报价如下：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体检</w:t>
      </w:r>
      <w:r>
        <w:rPr>
          <w:rFonts w:hint="eastAsia" w:ascii="仿宋" w:hAnsi="仿宋" w:eastAsia="仿宋" w:cs="仿宋"/>
          <w:b w:val="0"/>
          <w:bCs/>
          <w:sz w:val="24"/>
          <w:szCs w:val="24"/>
        </w:rPr>
        <w:t>套餐（限价不超过390元/人）</w:t>
      </w:r>
    </w:p>
    <w:tbl>
      <w:tblPr>
        <w:tblStyle w:val="15"/>
        <w:tblW w:w="89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238"/>
        <w:gridCol w:w="3287"/>
        <w:gridCol w:w="863"/>
        <w:gridCol w:w="1398"/>
        <w:gridCol w:w="14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序号</w:t>
            </w:r>
          </w:p>
        </w:tc>
        <w:tc>
          <w:tcPr>
            <w:tcW w:w="1238"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检查大类</w:t>
            </w:r>
          </w:p>
        </w:tc>
        <w:tc>
          <w:tcPr>
            <w:tcW w:w="3287"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明细报价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1238"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3287"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男性</w:t>
            </w: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女性（未婚）</w:t>
            </w: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女性（已婚）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23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287"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23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287"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123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3287"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1970"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套餐小计价格</w:t>
            </w:r>
          </w:p>
        </w:tc>
        <w:tc>
          <w:tcPr>
            <w:tcW w:w="3287"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bl>
    <w:p>
      <w:pPr>
        <w:rPr>
          <w:rFonts w:hint="eastAsia" w:ascii="仿宋" w:hAnsi="仿宋" w:eastAsia="仿宋" w:cs="仿宋"/>
          <w:b/>
          <w:sz w:val="24"/>
          <w:szCs w:val="24"/>
        </w:rPr>
      </w:pPr>
      <w:r>
        <w:rPr>
          <w:rFonts w:hint="eastAsia" w:ascii="仿宋" w:hAnsi="仿宋" w:eastAsia="仿宋" w:cs="仿宋"/>
          <w:b/>
          <w:sz w:val="24"/>
          <w:szCs w:val="24"/>
        </w:rPr>
        <w:t>价格合计：</w:t>
      </w:r>
    </w:p>
    <w:tbl>
      <w:tblPr>
        <w:tblStyle w:val="16"/>
        <w:tblW w:w="89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1945"/>
        <w:gridCol w:w="1588"/>
        <w:gridCol w:w="2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856" w:type="dxa"/>
            <w:tcBorders>
              <w:tl2br w:val="nil"/>
              <w:tr2bl w:val="nil"/>
            </w:tcBorders>
            <w:vAlign w:val="center"/>
          </w:tcPr>
          <w:p>
            <w:pPr>
              <w:jc w:val="center"/>
              <w:rPr>
                <w:rFonts w:ascii="宋体" w:hAnsi="宋体"/>
                <w:b/>
                <w:szCs w:val="21"/>
              </w:rPr>
            </w:pPr>
            <w:r>
              <w:rPr>
                <w:rFonts w:hint="eastAsia" w:ascii="宋体" w:hAnsi="宋体"/>
                <w:b/>
                <w:szCs w:val="21"/>
              </w:rPr>
              <w:t>采购标准</w:t>
            </w:r>
          </w:p>
        </w:tc>
        <w:tc>
          <w:tcPr>
            <w:tcW w:w="1945" w:type="dxa"/>
            <w:tcBorders>
              <w:tl2br w:val="nil"/>
              <w:tr2bl w:val="nil"/>
            </w:tcBorders>
            <w:vAlign w:val="center"/>
          </w:tcPr>
          <w:p>
            <w:pPr>
              <w:jc w:val="center"/>
              <w:rPr>
                <w:rFonts w:ascii="宋体" w:hAnsi="宋体"/>
                <w:b/>
                <w:szCs w:val="21"/>
              </w:rPr>
            </w:pPr>
            <w:r>
              <w:rPr>
                <w:rFonts w:hint="eastAsia" w:ascii="宋体" w:hAnsi="宋体"/>
                <w:b/>
                <w:szCs w:val="21"/>
              </w:rPr>
              <w:t>每单人体检套餐价格（含税）</w:t>
            </w:r>
          </w:p>
        </w:tc>
        <w:tc>
          <w:tcPr>
            <w:tcW w:w="1588" w:type="dxa"/>
            <w:tcBorders>
              <w:tl2br w:val="nil"/>
              <w:tr2bl w:val="nil"/>
            </w:tcBorders>
            <w:vAlign w:val="center"/>
          </w:tcPr>
          <w:p>
            <w:pPr>
              <w:jc w:val="center"/>
              <w:rPr>
                <w:rFonts w:ascii="宋体" w:hAnsi="宋体"/>
                <w:b/>
                <w:szCs w:val="21"/>
              </w:rPr>
            </w:pPr>
            <w:r>
              <w:rPr>
                <w:rFonts w:hint="eastAsia" w:ascii="宋体" w:hAnsi="宋体"/>
                <w:b/>
                <w:szCs w:val="21"/>
              </w:rPr>
              <w:t>预估体检人数</w:t>
            </w:r>
          </w:p>
        </w:tc>
        <w:tc>
          <w:tcPr>
            <w:tcW w:w="2533" w:type="dxa"/>
            <w:tcBorders>
              <w:tl2br w:val="nil"/>
              <w:tr2bl w:val="nil"/>
            </w:tcBorders>
            <w:vAlign w:val="center"/>
          </w:tcPr>
          <w:p>
            <w:pPr>
              <w:jc w:val="center"/>
              <w:rPr>
                <w:rFonts w:ascii="宋体" w:hAnsi="宋体"/>
                <w:b/>
                <w:szCs w:val="21"/>
              </w:rPr>
            </w:pPr>
            <w:r>
              <w:rPr>
                <w:rFonts w:hint="eastAsia" w:ascii="宋体" w:hAnsi="宋体"/>
                <w:b/>
                <w:szCs w:val="21"/>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56" w:type="dxa"/>
            <w:tcBorders>
              <w:tl2br w:val="nil"/>
              <w:tr2bl w:val="nil"/>
            </w:tcBorders>
            <w:vAlign w:val="center"/>
          </w:tcPr>
          <w:p>
            <w:pPr>
              <w:widowControl/>
              <w:spacing w:line="320" w:lineRule="exact"/>
              <w:jc w:val="center"/>
              <w:rPr>
                <w:rFonts w:hint="eastAsia" w:ascii="宋体" w:hAnsi="宋体" w:eastAsia="宋体" w:cs="宋体"/>
                <w:bCs/>
                <w:kern w:val="0"/>
                <w:szCs w:val="21"/>
              </w:rPr>
            </w:pPr>
            <w:r>
              <w:rPr>
                <w:rFonts w:hint="eastAsia" w:ascii="宋体" w:hAnsi="宋体" w:eastAsia="宋体" w:cs="宋体"/>
                <w:bCs/>
                <w:kern w:val="0"/>
                <w:szCs w:val="21"/>
              </w:rPr>
              <w:t>体检套餐</w:t>
            </w:r>
          </w:p>
          <w:p>
            <w:pPr>
              <w:widowControl/>
              <w:spacing w:line="320" w:lineRule="exact"/>
              <w:jc w:val="center"/>
              <w:rPr>
                <w:rFonts w:ascii="宋体" w:hAnsi="宋体" w:eastAsia="宋体" w:cs="宋体"/>
                <w:bCs/>
                <w:kern w:val="0"/>
                <w:szCs w:val="21"/>
              </w:rPr>
            </w:pPr>
            <w:r>
              <w:rPr>
                <w:rFonts w:hint="eastAsia" w:ascii="宋体" w:hAnsi="宋体" w:eastAsia="宋体" w:cs="宋体"/>
                <w:bCs/>
                <w:kern w:val="0"/>
                <w:szCs w:val="21"/>
              </w:rPr>
              <w:t>（限价</w:t>
            </w:r>
            <w:r>
              <w:rPr>
                <w:rFonts w:hint="eastAsia" w:ascii="宋体" w:hAnsi="宋体" w:eastAsia="宋体" w:cs="宋体"/>
                <w:bCs/>
                <w:kern w:val="0"/>
                <w:szCs w:val="21"/>
                <w:lang w:eastAsia="zh-CN"/>
              </w:rPr>
              <w:t>不超过</w:t>
            </w:r>
            <w:r>
              <w:rPr>
                <w:rFonts w:hint="eastAsia" w:ascii="宋体" w:hAnsi="宋体" w:eastAsia="宋体" w:cs="宋体"/>
                <w:bCs/>
                <w:kern w:val="0"/>
                <w:szCs w:val="21"/>
              </w:rPr>
              <w:t>390元/人）</w:t>
            </w:r>
          </w:p>
        </w:tc>
        <w:tc>
          <w:tcPr>
            <w:tcW w:w="1945" w:type="dxa"/>
            <w:tcBorders>
              <w:tl2br w:val="nil"/>
              <w:tr2bl w:val="nil"/>
            </w:tcBorders>
            <w:vAlign w:val="center"/>
          </w:tcPr>
          <w:p>
            <w:pPr>
              <w:widowControl/>
              <w:jc w:val="center"/>
              <w:rPr>
                <w:rFonts w:ascii="宋体" w:hAnsi="宋体" w:eastAsia="宋体" w:cs="宋体"/>
                <w:bCs/>
                <w:kern w:val="0"/>
                <w:szCs w:val="21"/>
              </w:rPr>
            </w:pPr>
          </w:p>
        </w:tc>
        <w:tc>
          <w:tcPr>
            <w:tcW w:w="1588" w:type="dxa"/>
            <w:tcBorders>
              <w:tl2br w:val="nil"/>
              <w:tr2bl w:val="nil"/>
            </w:tcBorders>
            <w:vAlign w:val="center"/>
          </w:tcPr>
          <w:p>
            <w:pPr>
              <w:widowControl/>
              <w:jc w:val="center"/>
              <w:textAlignment w:val="center"/>
              <w:rPr>
                <w:rFonts w:hint="default" w:ascii="宋体" w:hAnsi="宋体" w:eastAsia="宋体" w:cs="宋体"/>
                <w:bCs/>
                <w:color w:val="000000"/>
                <w:szCs w:val="21"/>
                <w:lang w:val="en-US" w:eastAsia="zh-CN"/>
              </w:rPr>
            </w:pPr>
            <w:r>
              <w:rPr>
                <w:rFonts w:hint="eastAsia" w:ascii="宋体" w:hAnsi="宋体" w:eastAsia="宋体" w:cs="宋体"/>
                <w:bCs/>
                <w:color w:val="000000"/>
                <w:kern w:val="0"/>
                <w:szCs w:val="21"/>
                <w:highlight w:val="none"/>
                <w:lang w:val="en-US" w:eastAsia="zh-CN"/>
              </w:rPr>
              <w:t>657</w:t>
            </w:r>
          </w:p>
        </w:tc>
        <w:tc>
          <w:tcPr>
            <w:tcW w:w="2533" w:type="dxa"/>
            <w:tcBorders>
              <w:tl2br w:val="nil"/>
              <w:tr2bl w:val="nil"/>
            </w:tcBorders>
            <w:vAlign w:val="center"/>
          </w:tcPr>
          <w:p>
            <w:pPr>
              <w:widowControl/>
              <w:jc w:val="center"/>
              <w:rPr>
                <w:rFonts w:ascii="宋体" w:hAnsi="宋体" w:eastAsia="宋体" w:cs="宋体"/>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856" w:type="dxa"/>
            <w:tcBorders>
              <w:tl2br w:val="nil"/>
              <w:tr2bl w:val="nil"/>
            </w:tcBorders>
            <w:vAlign w:val="center"/>
          </w:tcPr>
          <w:p>
            <w:pPr>
              <w:widowControl/>
              <w:spacing w:line="320" w:lineRule="exact"/>
              <w:jc w:val="center"/>
              <w:rPr>
                <w:rFonts w:ascii="宋体" w:hAnsi="宋体" w:eastAsia="宋体" w:cs="宋体"/>
                <w:bCs/>
                <w:kern w:val="0"/>
                <w:szCs w:val="21"/>
              </w:rPr>
            </w:pPr>
            <w:r>
              <w:rPr>
                <w:rFonts w:hint="eastAsia" w:ascii="宋体" w:hAnsi="宋体" w:eastAsia="宋体" w:cs="宋体"/>
                <w:b/>
                <w:kern w:val="0"/>
                <w:szCs w:val="21"/>
              </w:rPr>
              <w:t xml:space="preserve">项目总报价 </w:t>
            </w:r>
          </w:p>
        </w:tc>
        <w:tc>
          <w:tcPr>
            <w:tcW w:w="6066" w:type="dxa"/>
            <w:gridSpan w:val="3"/>
            <w:tcBorders>
              <w:tl2br w:val="nil"/>
              <w:tr2bl w:val="nil"/>
            </w:tcBorders>
            <w:vAlign w:val="center"/>
          </w:tcPr>
          <w:p>
            <w:pPr>
              <w:jc w:val="center"/>
              <w:rPr>
                <w:rFonts w:ascii="宋体" w:hAnsi="宋体"/>
                <w:bCs/>
                <w:szCs w:val="21"/>
              </w:rPr>
            </w:pPr>
          </w:p>
        </w:tc>
      </w:tr>
    </w:tbl>
    <w:p>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仿宋" w:hAnsi="仿宋" w:eastAsia="仿宋" w:cs="仿宋"/>
          <w:b/>
          <w:bCs/>
          <w:szCs w:val="21"/>
        </w:rPr>
      </w:pPr>
      <w:r>
        <w:rPr>
          <w:rFonts w:hint="eastAsia" w:ascii="仿宋" w:hAnsi="仿宋" w:eastAsia="仿宋" w:cs="仿宋"/>
          <w:b/>
          <w:bCs/>
          <w:szCs w:val="21"/>
        </w:rPr>
        <w:t xml:space="preserve">报价要求：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lang w:val="en-US" w:eastAsia="zh-CN"/>
        </w:rPr>
        <w:t>1.</w:t>
      </w:r>
      <w:r>
        <w:rPr>
          <w:rFonts w:hint="eastAsia" w:ascii="仿宋" w:hAnsi="仿宋" w:eastAsia="仿宋" w:cs="仿宋"/>
          <w:bCs/>
          <w:szCs w:val="21"/>
        </w:rPr>
        <w:t>本表数据逻辑应保持一致，否则应由投标人进行澄清，澄清后价格不可突破投标报价上限，如拒不澄清或澄清后价格突破投标文件中报价上限的，按废标处理；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2.投标人应按表格如实准确填列，不可缺项、漏项、错项，否则可能导致废标；</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3.投标人如需对报价或其它内容加以说明，可在备注栏填写；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4.此表应经法定代表人或授权代表人签名，并加盖投标人单位公章，否则无效，作废标处理。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5.投标金额大小写不一致的以大写为准。电子文档与纸质文档不一致的以纸质文档为准。正本与副本不一致的以正本为准。总价填列与计算结果不一致的以最终计算与修正结果为准。</w:t>
      </w:r>
    </w:p>
    <w:p>
      <w:pPr>
        <w:pStyle w:val="4"/>
        <w:ind w:firstLine="482"/>
        <w:jc w:val="left"/>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rPr>
          <w:rFonts w:hint="eastAsia" w:hAnsi="宋体" w:cs="宋体"/>
          <w:bCs w:val="0"/>
          <w:sz w:val="24"/>
          <w:szCs w:val="28"/>
          <w:lang w:val="zh-CN"/>
        </w:rPr>
      </w:pPr>
    </w:p>
    <w:p>
      <w:pPr>
        <w:pStyle w:val="4"/>
        <w:pageBreakBefore w:val="0"/>
        <w:widowControl w:val="0"/>
        <w:kinsoku/>
        <w:wordWrap/>
        <w:overflowPunct/>
        <w:topLinePunct w:val="0"/>
        <w:autoSpaceDE/>
        <w:autoSpaceDN/>
        <w:bidi w:val="0"/>
        <w:adjustRightInd/>
        <w:snapToGrid/>
        <w:spacing w:line="560" w:lineRule="exact"/>
        <w:ind w:firstLine="482"/>
        <w:jc w:val="left"/>
        <w:textAlignment w:val="auto"/>
        <w:rPr>
          <w:rFonts w:hint="eastAsia" w:ascii="仿宋" w:hAnsi="仿宋" w:eastAsia="仿宋" w:cs="仿宋"/>
          <w:b w:val="0"/>
          <w:bCs/>
          <w:sz w:val="24"/>
          <w:szCs w:val="28"/>
          <w:lang w:val="zh-CN"/>
        </w:rPr>
      </w:pPr>
      <w:bookmarkStart w:id="57" w:name="_Toc31718"/>
      <w:r>
        <w:rPr>
          <w:rFonts w:hint="eastAsia" w:ascii="仿宋" w:hAnsi="仿宋" w:eastAsia="仿宋" w:cs="仿宋"/>
          <w:b w:val="0"/>
          <w:bCs/>
          <w:sz w:val="24"/>
          <w:szCs w:val="28"/>
          <w:lang w:val="zh-CN"/>
        </w:rPr>
        <w:t>格式</w:t>
      </w:r>
      <w:r>
        <w:rPr>
          <w:rFonts w:hint="eastAsia" w:ascii="仿宋" w:hAnsi="仿宋" w:eastAsia="仿宋" w:cs="仿宋"/>
          <w:b w:val="0"/>
          <w:bCs/>
          <w:sz w:val="24"/>
          <w:szCs w:val="28"/>
        </w:rPr>
        <w:t>6</w:t>
      </w:r>
      <w:r>
        <w:rPr>
          <w:rFonts w:hint="eastAsia" w:ascii="仿宋" w:hAnsi="仿宋" w:eastAsia="仿宋" w:cs="仿宋"/>
          <w:b w:val="0"/>
          <w:bCs/>
          <w:sz w:val="24"/>
          <w:szCs w:val="28"/>
          <w:lang w:val="zh-CN"/>
        </w:rPr>
        <w:t>：承诺函</w:t>
      </w:r>
      <w:bookmarkEnd w:id="56"/>
      <w:bookmarkEnd w:id="57"/>
    </w:p>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sz w:val="44"/>
          <w:szCs w:val="44"/>
        </w:rPr>
      </w:pPr>
      <w:r>
        <w:rPr>
          <w:rFonts w:hint="eastAsia" w:ascii="方正小标宋简体" w:hAnsi="方正小标宋简体" w:eastAsia="方正小标宋简体" w:cs="方正小标宋简体"/>
          <w:b/>
          <w:sz w:val="44"/>
          <w:szCs w:val="44"/>
        </w:rPr>
        <w:t>承诺函</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致 深圳市鹏劳人力资源管理有限公司：</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我司有意参与贵司【</w:t>
      </w:r>
      <w:r>
        <w:rPr>
          <w:rFonts w:hint="eastAsia" w:ascii="仿宋" w:hAnsi="仿宋" w:eastAsia="仿宋" w:cs="仿宋"/>
          <w:bCs/>
          <w:sz w:val="24"/>
          <w:szCs w:val="24"/>
          <w:u w:val="single"/>
        </w:rPr>
        <w:t>项目名称</w:t>
      </w:r>
      <w:r>
        <w:rPr>
          <w:rFonts w:hint="eastAsia" w:ascii="仿宋" w:hAnsi="仿宋" w:eastAsia="仿宋" w:cs="仿宋"/>
          <w:bCs/>
          <w:sz w:val="24"/>
          <w:szCs w:val="24"/>
        </w:rPr>
        <w:t>】投标，为保证招投标工作的公平公正及充分竞争，在此，我司郑重承诺如下：</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一、我司承诺在投标过程中对于如下行为坚决抵制并向贵司及时通报：</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1.招标人或招标相关单位人员利用职务上的便利，自行或通过他人向我司推荐供应商（分包商）；</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2.其他投标参与方自行或委托他人私下与我司联系串通投标事宜；</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3.招标人、及招标相关单位的人员在招标投标过程中，人为设置障碍，索要或暗示索要现金、股票、股权、各种有价证券、支付凭证或贵重物品等。</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二、我司承诺依法合规参与本项目竞争，严格本公司投标代表及相关员工管理，具体内容如下：</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1.我司不会以任何理由任何方式进行串通投标等不正当竞争的违法违规行为；</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2.我司或我司员工不以任何理由任何方式，向贵司、及招标相关单位的人员赠送现金、股票、股权、各种有价证券、支付凭证或贵重物品等；</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3.我司或我司员工不以任何理由任何方式，向贵司、及招标相关单位的人员发出健身、娱乐活动的邀请，或对贵司及招标相关单位的人员进行超标准接待；</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4.参与贵司项目投标及与投标相关的交流调研过程中，我司保证向贵司所提供信息的真实性和准确性，且不会将拟投标项目进行任何形式的转包或挂靠。</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6.我司及我司派出的投标代表及工作人员授权贵司对本项目下我司投标工作进行监督，在贵司办公场所内合理使用包括录音录像、派员监督等手段开展监督工作。</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7.如果我司中标，将严格遵照本项目招标文件需求、投标承诺及合同约定做到诚信履约，为贵司提供最优服务；</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8.我司已认真核实了投标文件的全部资料，所有资料均为真实资料。我公司对投标文件中全部投标资料的真实性负责。</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rPr>
      </w:pPr>
      <w:r>
        <w:rPr>
          <w:rFonts w:hint="eastAsia" w:ascii="仿宋" w:hAnsi="仿宋" w:eastAsia="仿宋" w:cs="仿宋"/>
          <w:b w:val="0"/>
          <w:bCs/>
          <w:kern w:val="0"/>
          <w:sz w:val="22"/>
          <w:szCs w:val="22"/>
        </w:rPr>
        <w:t>投标方名称（公章）：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rPr>
      </w:pPr>
      <w:r>
        <w:rPr>
          <w:rFonts w:hint="eastAsia" w:ascii="仿宋" w:hAnsi="仿宋" w:eastAsia="仿宋" w:cs="仿宋"/>
          <w:b w:val="0"/>
          <w:bCs/>
          <w:kern w:val="0"/>
          <w:sz w:val="22"/>
          <w:szCs w:val="22"/>
        </w:rPr>
        <w:t>法定代表人（法定授权代表人）签名：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2"/>
          <w:szCs w:val="22"/>
        </w:rPr>
      </w:pPr>
      <w:r>
        <w:rPr>
          <w:rFonts w:hint="eastAsia" w:ascii="仿宋" w:hAnsi="仿宋" w:eastAsia="仿宋" w:cs="仿宋"/>
          <w:b w:val="0"/>
          <w:bCs/>
          <w:kern w:val="0"/>
          <w:sz w:val="22"/>
          <w:szCs w:val="22"/>
        </w:rPr>
        <w:t>日期：</w:t>
      </w:r>
    </w:p>
    <w:sectPr>
      <w:headerReference r:id="rId7" w:type="default"/>
      <w:footerReference r:id="rId8" w:type="default"/>
      <w:pgSz w:w="11906" w:h="16838"/>
      <w:pgMar w:top="1440" w:right="1274" w:bottom="1135" w:left="1418" w:header="851" w:footer="27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val="0"/>
        <w:bCs/>
        <w:sz w:val="18"/>
        <w:szCs w:val="18"/>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sz w:val="16"/>
        <w:szCs w:val="16"/>
      </w:rPr>
      <w:t xml:space="preserve"> </w:t>
    </w:r>
    <w:r>
      <w:rPr>
        <w:rFonts w:hint="eastAsia" w:asciiTheme="minorEastAsia" w:hAnsiTheme="minorEastAsia" w:eastAsiaTheme="minorEastAsia"/>
        <w:b w:val="0"/>
        <w:bCs/>
        <w:sz w:val="15"/>
        <w:szCs w:val="15"/>
      </w:rPr>
      <w:t xml:space="preserve"> </w:t>
    </w:r>
    <w:r>
      <w:rPr>
        <w:rFonts w:hint="eastAsia" w:asciiTheme="minorEastAsia" w:hAnsiTheme="minorEastAsia" w:eastAsiaTheme="minorEastAsia"/>
        <w:b w:val="0"/>
        <w:bCs/>
        <w:sz w:val="18"/>
        <w:szCs w:val="18"/>
      </w:rPr>
      <w:t>PLHR-ZB-FW-202</w:t>
    </w:r>
    <w:r>
      <w:rPr>
        <w:rFonts w:hint="eastAsia" w:asciiTheme="minorEastAsia" w:hAnsiTheme="minorEastAsia" w:eastAsiaTheme="minorEastAsia"/>
        <w:b w:val="0"/>
        <w:bCs/>
        <w:sz w:val="18"/>
        <w:szCs w:val="18"/>
        <w:lang w:val="en-US" w:eastAsia="zh-CN"/>
      </w:rPr>
      <w:t>20501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ascii="宋体" w:hAnsi="宋体" w:eastAsia="宋体" w:cs="宋体"/>
        <w:b w:val="0"/>
        <w:bCs w:val="0"/>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val="0"/>
        <w:bCs w:val="0"/>
        <w:lang w:val="en-US" w:eastAsia="zh-CN"/>
      </w:rPr>
      <w:t>PLHR-ZB-FW-202</w:t>
    </w:r>
    <w:r>
      <w:rPr>
        <w:rFonts w:hint="eastAsia" w:ascii="宋体" w:hAnsi="宋体" w:cs="宋体"/>
        <w:b w:val="0"/>
        <w:bCs w:val="0"/>
        <w:lang w:val="en-US" w:eastAsia="zh-CN"/>
      </w:rPr>
      <w:t>20501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default" w:asciiTheme="minorEastAsia" w:hAnsiTheme="minorEastAsia" w:eastAsiaTheme="minorEastAsia"/>
        <w:b w:val="0"/>
        <w:bCs/>
        <w:sz w:val="20"/>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val="0"/>
        <w:bCs/>
        <w:sz w:val="16"/>
        <w:szCs w:val="16"/>
      </w:rPr>
      <w:t xml:space="preserve"> </w:t>
    </w:r>
    <w:r>
      <w:rPr>
        <w:rFonts w:hint="eastAsia" w:asciiTheme="minorEastAsia" w:hAnsiTheme="minorEastAsia" w:eastAsiaTheme="minorEastAsia"/>
        <w:b w:val="0"/>
        <w:bCs/>
        <w:sz w:val="18"/>
        <w:szCs w:val="16"/>
      </w:rPr>
      <w:t>PLHR-ZB-FW-202</w:t>
    </w:r>
    <w:r>
      <w:rPr>
        <w:rFonts w:hint="eastAsia" w:asciiTheme="minorEastAsia" w:hAnsiTheme="minorEastAsia" w:eastAsiaTheme="minorEastAsia"/>
        <w:b w:val="0"/>
        <w:bCs/>
        <w:sz w:val="18"/>
        <w:szCs w:val="16"/>
        <w:lang w:val="en-US" w:eastAsia="zh-CN"/>
      </w:rPr>
      <w:t>20501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5FA445B"/>
    <w:multiLevelType w:val="singleLevel"/>
    <w:tmpl w:val="85FA445B"/>
    <w:lvl w:ilvl="0" w:tentative="0">
      <w:start w:val="1"/>
      <w:numFmt w:val="chineseCounting"/>
      <w:suff w:val="nothing"/>
      <w:lvlText w:val="（%1）"/>
      <w:lvlJc w:val="left"/>
      <w:pPr>
        <w:ind w:left="0" w:firstLine="420"/>
      </w:pPr>
      <w:rPr>
        <w:rFonts w:hint="eastAsia"/>
      </w:rPr>
    </w:lvl>
  </w:abstractNum>
  <w:abstractNum w:abstractNumId="2">
    <w:nsid w:val="8DB1CE2F"/>
    <w:multiLevelType w:val="singleLevel"/>
    <w:tmpl w:val="8DB1CE2F"/>
    <w:lvl w:ilvl="0" w:tentative="0">
      <w:start w:val="1"/>
      <w:numFmt w:val="chineseCounting"/>
      <w:suff w:val="nothing"/>
      <w:lvlText w:val="（%1）"/>
      <w:lvlJc w:val="left"/>
      <w:pPr>
        <w:ind w:left="0" w:firstLine="420"/>
      </w:pPr>
      <w:rPr>
        <w:rFonts w:hint="eastAsia"/>
      </w:rPr>
    </w:lvl>
  </w:abstractNum>
  <w:abstractNum w:abstractNumId="3">
    <w:nsid w:val="AAFB566C"/>
    <w:multiLevelType w:val="singleLevel"/>
    <w:tmpl w:val="AAFB566C"/>
    <w:lvl w:ilvl="0" w:tentative="0">
      <w:start w:val="1"/>
      <w:numFmt w:val="chineseCounting"/>
      <w:suff w:val="nothing"/>
      <w:lvlText w:val="%1、"/>
      <w:lvlJc w:val="left"/>
      <w:pPr>
        <w:ind w:left="0" w:firstLine="420"/>
      </w:pPr>
      <w:rPr>
        <w:rFonts w:hint="eastAsia"/>
      </w:rPr>
    </w:lvl>
  </w:abstractNum>
  <w:abstractNum w:abstractNumId="4">
    <w:nsid w:val="056D5E5C"/>
    <w:multiLevelType w:val="singleLevel"/>
    <w:tmpl w:val="056D5E5C"/>
    <w:lvl w:ilvl="0" w:tentative="0">
      <w:start w:val="2"/>
      <w:numFmt w:val="chineseCounting"/>
      <w:suff w:val="nothing"/>
      <w:lvlText w:val="（%1）"/>
      <w:lvlJc w:val="left"/>
      <w:rPr>
        <w:rFonts w:hint="eastAsia"/>
        <w:sz w:val="32"/>
        <w:szCs w:val="32"/>
      </w:rPr>
    </w:lvl>
  </w:abstractNum>
  <w:abstractNum w:abstractNumId="5">
    <w:nsid w:val="1E0AF197"/>
    <w:multiLevelType w:val="singleLevel"/>
    <w:tmpl w:val="1E0AF197"/>
    <w:lvl w:ilvl="0" w:tentative="0">
      <w:start w:val="1"/>
      <w:numFmt w:val="chineseCounting"/>
      <w:suff w:val="nothing"/>
      <w:lvlText w:val="（%1）"/>
      <w:lvlJc w:val="left"/>
      <w:pPr>
        <w:ind w:left="0" w:firstLine="420"/>
      </w:pPr>
      <w:rPr>
        <w:rFonts w:hint="eastAsia"/>
      </w:rPr>
    </w:lvl>
  </w:abstractNum>
  <w:abstractNum w:abstractNumId="6">
    <w:nsid w:val="2A379F3E"/>
    <w:multiLevelType w:val="singleLevel"/>
    <w:tmpl w:val="2A379F3E"/>
    <w:lvl w:ilvl="0" w:tentative="0">
      <w:start w:val="1"/>
      <w:numFmt w:val="chineseCounting"/>
      <w:suff w:val="nothing"/>
      <w:lvlText w:val="（%1）"/>
      <w:lvlJc w:val="left"/>
      <w:pPr>
        <w:ind w:left="0" w:firstLine="420"/>
      </w:pPr>
      <w:rPr>
        <w:rFonts w:hint="eastAsia"/>
      </w:rPr>
    </w:lvl>
  </w:abstractNum>
  <w:abstractNum w:abstractNumId="7">
    <w:nsid w:val="366B806E"/>
    <w:multiLevelType w:val="singleLevel"/>
    <w:tmpl w:val="366B806E"/>
    <w:lvl w:ilvl="0" w:tentative="0">
      <w:start w:val="8"/>
      <w:numFmt w:val="chineseCounting"/>
      <w:suff w:val="space"/>
      <w:lvlText w:val="第%1条"/>
      <w:lvlJc w:val="left"/>
      <w:rPr>
        <w:rFonts w:hint="eastAsia"/>
      </w:rPr>
    </w:lvl>
  </w:abstractNum>
  <w:abstractNum w:abstractNumId="8">
    <w:nsid w:val="3AB08FB6"/>
    <w:multiLevelType w:val="singleLevel"/>
    <w:tmpl w:val="3AB08FB6"/>
    <w:lvl w:ilvl="0" w:tentative="0">
      <w:start w:val="1"/>
      <w:numFmt w:val="chineseCounting"/>
      <w:suff w:val="nothing"/>
      <w:lvlText w:val="%1、"/>
      <w:lvlJc w:val="left"/>
      <w:pPr>
        <w:ind w:left="0" w:firstLine="420"/>
      </w:pPr>
      <w:rPr>
        <w:rFonts w:hint="eastAsia"/>
      </w:rPr>
    </w:lvl>
  </w:abstractNum>
  <w:abstractNum w:abstractNumId="9">
    <w:nsid w:val="4941CD9D"/>
    <w:multiLevelType w:val="singleLevel"/>
    <w:tmpl w:val="4941CD9D"/>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5"/>
  </w:num>
  <w:num w:numId="4">
    <w:abstractNumId w:val="6"/>
  </w:num>
  <w:num w:numId="5">
    <w:abstractNumId w:val="9"/>
  </w:num>
  <w:num w:numId="6">
    <w:abstractNumId w:val="2"/>
  </w:num>
  <w:num w:numId="7">
    <w:abstractNumId w:val="8"/>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2E84657"/>
    <w:rsid w:val="05563CC1"/>
    <w:rsid w:val="0A47511D"/>
    <w:rsid w:val="0AA43652"/>
    <w:rsid w:val="0EF46860"/>
    <w:rsid w:val="11963E18"/>
    <w:rsid w:val="12FE28AC"/>
    <w:rsid w:val="15004E24"/>
    <w:rsid w:val="1532320F"/>
    <w:rsid w:val="16B71145"/>
    <w:rsid w:val="178B3F10"/>
    <w:rsid w:val="18695096"/>
    <w:rsid w:val="19741246"/>
    <w:rsid w:val="19E738FF"/>
    <w:rsid w:val="1BCE28BC"/>
    <w:rsid w:val="1C250D9B"/>
    <w:rsid w:val="1CE974F2"/>
    <w:rsid w:val="1D4B7AEE"/>
    <w:rsid w:val="1E3F0699"/>
    <w:rsid w:val="22E35977"/>
    <w:rsid w:val="22F26A8F"/>
    <w:rsid w:val="22F7092B"/>
    <w:rsid w:val="26BF6AFA"/>
    <w:rsid w:val="27D1591C"/>
    <w:rsid w:val="28037CAD"/>
    <w:rsid w:val="28F30FBD"/>
    <w:rsid w:val="2B483082"/>
    <w:rsid w:val="2B6856E5"/>
    <w:rsid w:val="2CA60F5C"/>
    <w:rsid w:val="3212745D"/>
    <w:rsid w:val="322F0A82"/>
    <w:rsid w:val="388A0BD2"/>
    <w:rsid w:val="39423DBA"/>
    <w:rsid w:val="3A2A7073"/>
    <w:rsid w:val="3ADA6F7F"/>
    <w:rsid w:val="3DA86C84"/>
    <w:rsid w:val="3F5E56C6"/>
    <w:rsid w:val="3F942AFB"/>
    <w:rsid w:val="42AF11F4"/>
    <w:rsid w:val="43645A60"/>
    <w:rsid w:val="446E1EBF"/>
    <w:rsid w:val="451163D6"/>
    <w:rsid w:val="48DF4119"/>
    <w:rsid w:val="497F6965"/>
    <w:rsid w:val="4A62606A"/>
    <w:rsid w:val="4C03562B"/>
    <w:rsid w:val="4CEC3B57"/>
    <w:rsid w:val="4E2626FD"/>
    <w:rsid w:val="4E8D35F1"/>
    <w:rsid w:val="503569BD"/>
    <w:rsid w:val="509A4E7A"/>
    <w:rsid w:val="54690411"/>
    <w:rsid w:val="54D5111E"/>
    <w:rsid w:val="56234531"/>
    <w:rsid w:val="588A6436"/>
    <w:rsid w:val="5D0E58F9"/>
    <w:rsid w:val="5D4C2B41"/>
    <w:rsid w:val="5ECE5B49"/>
    <w:rsid w:val="5EEA1411"/>
    <w:rsid w:val="63A212F2"/>
    <w:rsid w:val="65801643"/>
    <w:rsid w:val="65EA240F"/>
    <w:rsid w:val="662A1B70"/>
    <w:rsid w:val="68D972AE"/>
    <w:rsid w:val="69B04E15"/>
    <w:rsid w:val="6A107439"/>
    <w:rsid w:val="6F0B3733"/>
    <w:rsid w:val="713855A1"/>
    <w:rsid w:val="71C971CF"/>
    <w:rsid w:val="72EE4600"/>
    <w:rsid w:val="73EB79AA"/>
    <w:rsid w:val="75E218D9"/>
    <w:rsid w:val="77625EF4"/>
    <w:rsid w:val="77DA3C2E"/>
    <w:rsid w:val="7B93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8"/>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7"/>
    <w:qFormat/>
    <w:uiPriority w:val="0"/>
    <w:rPr>
      <w:rFonts w:hint="default" w:ascii="Arial" w:hAnsi="Arial" w:cs="Arial"/>
      <w:color w:val="000000"/>
      <w:sz w:val="18"/>
      <w:szCs w:val="18"/>
      <w:u w:val="none"/>
    </w:rPr>
  </w:style>
  <w:style w:type="character" w:customStyle="1" w:styleId="23">
    <w:name w:val="font41"/>
    <w:basedOn w:val="17"/>
    <w:qFormat/>
    <w:uiPriority w:val="0"/>
    <w:rPr>
      <w:rFonts w:hint="eastAsia" w:ascii="宋体" w:hAnsi="宋体" w:eastAsia="宋体" w:cs="宋体"/>
      <w:color w:val="000000"/>
      <w:sz w:val="18"/>
      <w:szCs w:val="18"/>
      <w:u w:val="none"/>
    </w:rPr>
  </w:style>
  <w:style w:type="character" w:customStyle="1" w:styleId="24">
    <w:name w:val="font11"/>
    <w:basedOn w:val="17"/>
    <w:qFormat/>
    <w:uiPriority w:val="0"/>
    <w:rPr>
      <w:rFonts w:ascii="Arial" w:hAnsi="Arial" w:cs="Arial"/>
      <w:color w:val="000000"/>
      <w:sz w:val="18"/>
      <w:szCs w:val="18"/>
      <w:u w:val="none"/>
    </w:rPr>
  </w:style>
  <w:style w:type="character" w:customStyle="1" w:styleId="25">
    <w:name w:val="font31"/>
    <w:basedOn w:val="17"/>
    <w:qFormat/>
    <w:uiPriority w:val="0"/>
    <w:rPr>
      <w:rFonts w:hint="eastAsia" w:ascii="宋体" w:hAnsi="宋体" w:eastAsia="宋体" w:cs="宋体"/>
      <w:color w:val="000000"/>
      <w:sz w:val="18"/>
      <w:szCs w:val="18"/>
      <w:u w:val="none"/>
    </w:rPr>
  </w:style>
  <w:style w:type="character" w:customStyle="1" w:styleId="26">
    <w:name w:val="font51"/>
    <w:basedOn w:val="17"/>
    <w:qFormat/>
    <w:uiPriority w:val="0"/>
    <w:rPr>
      <w:rFonts w:hint="default" w:ascii="Times New Roman" w:hAnsi="Times New Roman" w:cs="Times New Roman"/>
      <w:color w:val="000000"/>
      <w:sz w:val="20"/>
      <w:szCs w:val="20"/>
      <w:u w:val="none"/>
    </w:rPr>
  </w:style>
  <w:style w:type="character" w:customStyle="1" w:styleId="27">
    <w:name w:val="font01"/>
    <w:basedOn w:val="17"/>
    <w:qFormat/>
    <w:uiPriority w:val="0"/>
    <w:rPr>
      <w:rFonts w:hint="eastAsia" w:ascii="宋体" w:hAnsi="宋体" w:eastAsia="宋体" w:cs="宋体"/>
      <w:color w:val="000000"/>
      <w:sz w:val="20"/>
      <w:szCs w:val="20"/>
      <w:u w:val="none"/>
    </w:rPr>
  </w:style>
  <w:style w:type="character" w:customStyle="1" w:styleId="28">
    <w:name w:val="批注框文本 Char"/>
    <w:basedOn w:val="17"/>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13651</Words>
  <Characters>14334</Characters>
  <Lines>180</Lines>
  <Paragraphs>50</Paragraphs>
  <TotalTime>11</TotalTime>
  <ScaleCrop>false</ScaleCrop>
  <LinksUpToDate>false</LinksUpToDate>
  <CharactersWithSpaces>14612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XuJun</cp:lastModifiedBy>
  <cp:lastPrinted>2020-08-06T10:49:00Z</cp:lastPrinted>
  <dcterms:modified xsi:type="dcterms:W3CDTF">2022-09-15T00:57:38Z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B500A1491BB143F18B6FB9EB470F4AF9</vt:lpwstr>
  </property>
</Properties>
</file>