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6B4C5D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spacing w:val="-11"/>
          <w:sz w:val="52"/>
          <w:szCs w:val="52"/>
          <w:highlight w:val="none"/>
          <w:lang w:val="en-US" w:eastAsia="zh-CN"/>
        </w:rPr>
      </w:pPr>
      <w:r>
        <w:rPr>
          <w:rFonts w:hint="eastAsia" w:ascii="方正小标宋简体" w:hAnsi="方正小标宋简体" w:eastAsia="方正小标宋简体" w:cs="方正小标宋简体"/>
          <w:b w:val="0"/>
          <w:bCs/>
          <w:spacing w:val="-11"/>
          <w:sz w:val="52"/>
          <w:szCs w:val="52"/>
          <w:highlight w:val="none"/>
        </w:rPr>
        <w:t>深圳市鹏劳人力资源管理有限公司</w:t>
      </w:r>
      <w:r>
        <w:rPr>
          <w:rFonts w:hint="eastAsia" w:ascii="方正小标宋简体" w:hAnsi="方正小标宋简体" w:eastAsia="方正小标宋简体" w:cs="方正小标宋简体"/>
          <w:b w:val="0"/>
          <w:bCs/>
          <w:spacing w:val="-11"/>
          <w:sz w:val="52"/>
          <w:szCs w:val="52"/>
          <w:highlight w:val="none"/>
          <w:lang w:val="en-US" w:eastAsia="zh-CN"/>
        </w:rPr>
        <w:t>2024年度</w:t>
      </w:r>
      <w:r>
        <w:rPr>
          <w:rFonts w:hint="eastAsia" w:ascii="方正小标宋简体" w:hAnsi="方正小标宋简体" w:eastAsia="方正小标宋简体" w:cs="方正小标宋简体"/>
          <w:b w:val="0"/>
          <w:bCs/>
          <w:spacing w:val="-11"/>
          <w:sz w:val="52"/>
          <w:szCs w:val="52"/>
          <w:highlight w:val="none"/>
        </w:rPr>
        <w:t>员工</w:t>
      </w:r>
      <w:r>
        <w:rPr>
          <w:rFonts w:hint="eastAsia" w:ascii="方正小标宋简体" w:hAnsi="方正小标宋简体" w:eastAsia="方正小标宋简体" w:cs="方正小标宋简体"/>
          <w:b w:val="0"/>
          <w:bCs/>
          <w:spacing w:val="-11"/>
          <w:sz w:val="52"/>
          <w:szCs w:val="52"/>
          <w:highlight w:val="none"/>
          <w:lang w:val="en-US" w:eastAsia="zh-CN"/>
        </w:rPr>
        <w:t>健康</w:t>
      </w:r>
      <w:r>
        <w:rPr>
          <w:rFonts w:hint="eastAsia" w:ascii="方正小标宋简体" w:hAnsi="方正小标宋简体" w:eastAsia="方正小标宋简体" w:cs="方正小标宋简体"/>
          <w:b w:val="0"/>
          <w:bCs/>
          <w:spacing w:val="-11"/>
          <w:sz w:val="52"/>
          <w:szCs w:val="52"/>
          <w:highlight w:val="none"/>
        </w:rPr>
        <w:t>体检服务</w:t>
      </w:r>
      <w:r>
        <w:rPr>
          <w:rFonts w:hint="eastAsia" w:ascii="方正小标宋简体" w:hAnsi="方正小标宋简体" w:eastAsia="方正小标宋简体" w:cs="方正小标宋简体"/>
          <w:b w:val="0"/>
          <w:bCs/>
          <w:spacing w:val="-11"/>
          <w:sz w:val="52"/>
          <w:szCs w:val="52"/>
          <w:highlight w:val="none"/>
          <w:lang w:val="en-US" w:eastAsia="zh-CN"/>
        </w:rPr>
        <w:t>采购项目（二次）</w:t>
      </w:r>
    </w:p>
    <w:p w14:paraId="3FC317DE">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pacing w:val="-11"/>
          <w:sz w:val="52"/>
          <w:szCs w:val="52"/>
          <w:highlight w:val="none"/>
        </w:rPr>
      </w:pPr>
      <w:r>
        <w:rPr>
          <w:rFonts w:hint="eastAsia" w:ascii="方正小标宋简体" w:hAnsi="方正小标宋简体" w:eastAsia="方正小标宋简体" w:cs="方正小标宋简体"/>
          <w:b w:val="0"/>
          <w:bCs/>
          <w:spacing w:val="-11"/>
          <w:sz w:val="52"/>
          <w:szCs w:val="52"/>
          <w:highlight w:val="none"/>
        </w:rPr>
        <w:t>招标文件</w:t>
      </w:r>
    </w:p>
    <w:p w14:paraId="0750F7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采购类别:服务采购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方正小标宋简体" w:hAnsi="方正小标宋简体" w:eastAsia="方正小标宋简体" w:cs="方正小标宋简体"/>
          <w:b/>
          <w:bCs w:val="0"/>
          <w:sz w:val="24"/>
          <w:szCs w:val="24"/>
          <w:highlight w:val="none"/>
          <w:lang w:val="en-US"/>
        </w:rPr>
      </w:pPr>
      <w:r>
        <w:rPr>
          <w:rFonts w:hint="eastAsia" w:ascii="方正小标宋简体" w:hAnsi="方正小标宋简体" w:eastAsia="方正小标宋简体" w:cs="方正小标宋简体"/>
          <w:b w:val="0"/>
          <w:bCs/>
          <w:sz w:val="40"/>
          <w:szCs w:val="40"/>
          <w:highlight w:val="none"/>
          <w:lang w:eastAsia="zh-CN"/>
        </w:rPr>
        <w:t>项目</w:t>
      </w:r>
      <w:r>
        <w:rPr>
          <w:rFonts w:hint="eastAsia" w:ascii="方正小标宋简体" w:hAnsi="方正小标宋简体" w:eastAsia="方正小标宋简体" w:cs="方正小标宋简体"/>
          <w:b w:val="0"/>
          <w:bCs/>
          <w:sz w:val="40"/>
          <w:szCs w:val="40"/>
          <w:highlight w:val="none"/>
        </w:rPr>
        <w:t>编号：PLHR-ZB-FW-</w:t>
      </w:r>
      <w:r>
        <w:rPr>
          <w:rFonts w:hint="eastAsia" w:ascii="方正小标宋简体" w:hAnsi="方正小标宋简体" w:eastAsia="方正小标宋简体" w:cs="方正小标宋简体"/>
          <w:b w:val="0"/>
          <w:bCs/>
          <w:sz w:val="40"/>
          <w:szCs w:val="40"/>
          <w:highlight w:val="none"/>
          <w:lang w:eastAsia="zh-CN"/>
        </w:rPr>
        <w:t>2024501</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四</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九</w:t>
      </w:r>
      <w:r>
        <w:rPr>
          <w:rFonts w:hint="eastAsia" w:ascii="方正小标宋简体" w:hAnsi="方正小标宋简体" w:eastAsia="方正小标宋简体" w:cs="方正小标宋简体"/>
          <w:b w:val="0"/>
          <w:bCs/>
          <w:sz w:val="40"/>
          <w:szCs w:val="40"/>
          <w:highlight w:val="none"/>
        </w:rPr>
        <w:t>月</w:t>
      </w:r>
    </w:p>
    <w:p w14:paraId="43845BEB">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14:paraId="1C4D3452">
          <w:pPr>
            <w:jc w:val="center"/>
            <w:rPr>
              <w:b/>
              <w:bCs w:val="0"/>
              <w:highlight w:val="none"/>
            </w:rPr>
          </w:pPr>
        </w:p>
        <w:p w14:paraId="060045F9">
          <w:pPr>
            <w:pStyle w:val="11"/>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0" w:after="0" w:line="320" w:lineRule="exact"/>
            <w:ind w:left="0" w:leftChars="0" w:firstLine="0" w:firstLineChars="0"/>
            <w:textAlignment w:val="auto"/>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val="0"/>
              <w:sz w:val="28"/>
              <w:szCs w:val="40"/>
              <w:highlight w:val="none"/>
            </w:rPr>
            <w:fldChar w:fldCharType="begin"/>
          </w:r>
          <w:r>
            <w:rPr>
              <w:rFonts w:hint="eastAsia" w:ascii="黑体" w:hAnsi="黑体" w:eastAsia="黑体" w:cs="黑体"/>
              <w:b w:val="0"/>
              <w:bCs w:val="0"/>
              <w:sz w:val="28"/>
              <w:szCs w:val="40"/>
              <w:highlight w:val="none"/>
            </w:rPr>
            <w:instrText xml:space="preserve"> HYPERLINK \l _Toc19259 </w:instrText>
          </w:r>
          <w:r>
            <w:rPr>
              <w:rFonts w:hint="eastAsia" w:ascii="黑体" w:hAnsi="黑体" w:eastAsia="黑体" w:cs="黑体"/>
              <w:b w:val="0"/>
              <w:bCs w:val="0"/>
              <w:sz w:val="28"/>
              <w:szCs w:val="40"/>
              <w:highlight w:val="none"/>
            </w:rPr>
            <w:fldChar w:fldCharType="separate"/>
          </w:r>
          <w:r>
            <w:rPr>
              <w:rFonts w:hint="eastAsia" w:ascii="黑体" w:hAnsi="黑体" w:eastAsia="黑体" w:cs="黑体"/>
              <w:b w:val="0"/>
              <w:bCs w:val="0"/>
              <w:sz w:val="28"/>
              <w:szCs w:val="44"/>
              <w:highlight w:val="none"/>
              <w:lang w:val="en-US" w:eastAsia="zh-CN"/>
            </w:rPr>
            <w:t>第一部分 招标公告</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_Toc19259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40"/>
              <w:highlight w:val="none"/>
            </w:rPr>
            <w:fldChar w:fldCharType="end"/>
          </w:r>
        </w:p>
        <w:p w14:paraId="75179C1A">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黑体" w:hAnsi="黑体" w:eastAsia="黑体" w:cs="黑体"/>
              <w:b w:val="0"/>
              <w:bCs w:val="0"/>
              <w:sz w:val="24"/>
              <w:szCs w:val="36"/>
              <w:highlight w:val="none"/>
            </w:rPr>
            <w:fldChar w:fldCharType="begin"/>
          </w:r>
          <w:r>
            <w:rPr>
              <w:rFonts w:hint="eastAsia" w:ascii="黑体" w:hAnsi="黑体" w:eastAsia="黑体" w:cs="黑体"/>
              <w:b w:val="0"/>
              <w:bCs w:val="0"/>
              <w:sz w:val="24"/>
              <w:szCs w:val="36"/>
              <w:highlight w:val="none"/>
            </w:rPr>
            <w:instrText xml:space="preserve"> HYPERLINK \l _Toc1603 </w:instrText>
          </w:r>
          <w:r>
            <w:rPr>
              <w:rFonts w:hint="eastAsia" w:ascii="黑体" w:hAnsi="黑体" w:eastAsia="黑体" w:cs="黑体"/>
              <w:b w:val="0"/>
              <w:bCs w:val="0"/>
              <w:sz w:val="24"/>
              <w:szCs w:val="36"/>
              <w:highlight w:val="none"/>
            </w:rPr>
            <w:fldChar w:fldCharType="separate"/>
          </w:r>
          <w:r>
            <w:rPr>
              <w:rFonts w:hint="eastAsia" w:ascii="黑体" w:hAnsi="黑体" w:eastAsia="黑体" w:cs="黑体"/>
              <w:b w:val="0"/>
              <w:bCs w:val="0"/>
              <w:sz w:val="24"/>
              <w:szCs w:val="44"/>
              <w:highlight w:val="none"/>
              <w:lang w:val="en-US" w:eastAsia="zh-CN"/>
            </w:rPr>
            <w:t>深圳市鹏劳人力资源管理有限公司采购招标</w:t>
          </w:r>
          <w:r>
            <w:rPr>
              <w:rFonts w:hint="eastAsia" w:ascii="黑体" w:hAnsi="黑体" w:eastAsia="黑体" w:cs="黑体"/>
              <w:b w:val="0"/>
              <w:bCs w:val="0"/>
              <w:sz w:val="24"/>
              <w:szCs w:val="44"/>
              <w:highlight w:val="none"/>
            </w:rPr>
            <w:t>报名表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_Toc1603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36"/>
              <w:highlight w:val="none"/>
            </w:rPr>
            <w:fldChar w:fldCharType="end"/>
          </w:r>
        </w:p>
        <w:p w14:paraId="0D932EB2">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40"/>
              <w:highlight w:val="none"/>
            </w:rPr>
            <w:fldChar w:fldCharType="begin"/>
          </w:r>
          <w:r>
            <w:rPr>
              <w:rFonts w:hint="eastAsia" w:ascii="黑体" w:hAnsi="黑体" w:eastAsia="黑体" w:cs="黑体"/>
              <w:b w:val="0"/>
              <w:bCs w:val="0"/>
              <w:sz w:val="28"/>
              <w:szCs w:val="40"/>
              <w:highlight w:val="none"/>
            </w:rPr>
            <w:instrText xml:space="preserve"> HYPERLINK \l _Toc13664 </w:instrText>
          </w:r>
          <w:r>
            <w:rPr>
              <w:rFonts w:hint="eastAsia" w:ascii="黑体" w:hAnsi="黑体" w:eastAsia="黑体" w:cs="黑体"/>
              <w:b w:val="0"/>
              <w:bCs w:val="0"/>
              <w:sz w:val="28"/>
              <w:szCs w:val="40"/>
              <w:highlight w:val="none"/>
            </w:rPr>
            <w:fldChar w:fldCharType="separate"/>
          </w:r>
          <w:r>
            <w:rPr>
              <w:rFonts w:hint="eastAsia" w:ascii="黑体" w:hAnsi="黑体" w:eastAsia="黑体" w:cs="黑体"/>
              <w:b w:val="0"/>
              <w:bCs w:val="0"/>
              <w:sz w:val="28"/>
              <w:szCs w:val="44"/>
              <w:highlight w:val="none"/>
              <w:lang w:val="en-US" w:eastAsia="zh-CN"/>
            </w:rPr>
            <w:t>第二部分 招标文件</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_Toc13664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40"/>
              <w:highlight w:val="none"/>
            </w:rPr>
            <w:fldChar w:fldCharType="end"/>
          </w:r>
        </w:p>
        <w:p w14:paraId="2F1937FA">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36"/>
              <w:highlight w:val="none"/>
            </w:rPr>
            <w:fldChar w:fldCharType="begin"/>
          </w:r>
          <w:r>
            <w:rPr>
              <w:rFonts w:hint="eastAsia" w:ascii="黑体" w:hAnsi="黑体" w:eastAsia="黑体" w:cs="黑体"/>
              <w:b w:val="0"/>
              <w:bCs w:val="0"/>
              <w:sz w:val="24"/>
              <w:szCs w:val="36"/>
              <w:highlight w:val="none"/>
            </w:rPr>
            <w:instrText xml:space="preserve"> HYPERLINK \l _Toc12591 </w:instrText>
          </w:r>
          <w:r>
            <w:rPr>
              <w:rFonts w:hint="eastAsia" w:ascii="黑体" w:hAnsi="黑体" w:eastAsia="黑体" w:cs="黑体"/>
              <w:b w:val="0"/>
              <w:bCs w:val="0"/>
              <w:sz w:val="24"/>
              <w:szCs w:val="36"/>
              <w:highlight w:val="none"/>
            </w:rPr>
            <w:fldChar w:fldCharType="separate"/>
          </w:r>
          <w:r>
            <w:rPr>
              <w:rFonts w:hint="eastAsia" w:ascii="黑体" w:hAnsi="黑体" w:eastAsia="黑体" w:cs="黑体"/>
              <w:b w:val="0"/>
              <w:bCs w:val="0"/>
              <w:sz w:val="24"/>
              <w:szCs w:val="40"/>
              <w:highlight w:val="none"/>
            </w:rPr>
            <w:t>第一章 项目概况</w:t>
          </w:r>
          <w:r>
            <w:rPr>
              <w:rFonts w:hint="eastAsia" w:ascii="黑体" w:hAnsi="黑体" w:eastAsia="黑体" w:cs="黑体"/>
              <w:b w:val="0"/>
              <w:bCs w:val="0"/>
              <w:sz w:val="24"/>
              <w:szCs w:val="40"/>
              <w:highlight w:val="none"/>
              <w:lang w:val="en-US" w:eastAsia="zh-CN"/>
            </w:rPr>
            <w:t>及招标程序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_Toc12591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7</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36"/>
              <w:highlight w:val="none"/>
            </w:rPr>
            <w:fldChar w:fldCharType="end"/>
          </w:r>
        </w:p>
        <w:p w14:paraId="2330BCDC">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_Toc24960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lang w:val="zh-CN"/>
            </w:rPr>
            <w:t>一、项目名称</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_Toc24960 \h </w:instrText>
          </w:r>
          <w:r>
            <w:rPr>
              <w:rFonts w:hint="eastAsia" w:ascii="黑体" w:hAnsi="黑体" w:eastAsia="黑体" w:cs="黑体"/>
              <w:sz w:val="24"/>
              <w:szCs w:val="28"/>
            </w:rPr>
            <w:fldChar w:fldCharType="separate"/>
          </w:r>
          <w:r>
            <w:rPr>
              <w:rFonts w:hint="eastAsia" w:ascii="黑体" w:hAnsi="黑体" w:eastAsia="黑体" w:cs="黑体"/>
              <w:sz w:val="24"/>
              <w:szCs w:val="28"/>
            </w:rPr>
            <w:t>7</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1EB2FA3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_Toc26562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lang w:val="zh-CN"/>
            </w:rPr>
            <w:t>二、招标编号</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_Toc26562 \h </w:instrText>
          </w:r>
          <w:r>
            <w:rPr>
              <w:rFonts w:hint="eastAsia" w:ascii="黑体" w:hAnsi="黑体" w:eastAsia="黑体" w:cs="黑体"/>
              <w:sz w:val="24"/>
              <w:szCs w:val="28"/>
            </w:rPr>
            <w:fldChar w:fldCharType="separate"/>
          </w:r>
          <w:r>
            <w:rPr>
              <w:rFonts w:hint="eastAsia" w:ascii="黑体" w:hAnsi="黑体" w:eastAsia="黑体" w:cs="黑体"/>
              <w:sz w:val="24"/>
              <w:szCs w:val="28"/>
            </w:rPr>
            <w:t>7</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1ADAE1D7">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_Toc18442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三、投标人资质要求</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_Toc18442 \h </w:instrText>
          </w:r>
          <w:r>
            <w:rPr>
              <w:rFonts w:hint="eastAsia" w:ascii="黑体" w:hAnsi="黑体" w:eastAsia="黑体" w:cs="黑体"/>
              <w:sz w:val="24"/>
              <w:szCs w:val="28"/>
            </w:rPr>
            <w:fldChar w:fldCharType="separate"/>
          </w:r>
          <w:r>
            <w:rPr>
              <w:rFonts w:hint="eastAsia" w:ascii="黑体" w:hAnsi="黑体" w:eastAsia="黑体" w:cs="黑体"/>
              <w:sz w:val="24"/>
              <w:szCs w:val="28"/>
            </w:rPr>
            <w:t>7</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1A7EE4F6">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_Toc25595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lang w:val="zh-CN"/>
            </w:rPr>
            <w:t>四、项目内容、服务需求及期限</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_Toc25595 \h </w:instrText>
          </w:r>
          <w:r>
            <w:rPr>
              <w:rFonts w:hint="eastAsia" w:ascii="黑体" w:hAnsi="黑体" w:eastAsia="黑体" w:cs="黑体"/>
              <w:sz w:val="24"/>
              <w:szCs w:val="28"/>
            </w:rPr>
            <w:fldChar w:fldCharType="separate"/>
          </w:r>
          <w:r>
            <w:rPr>
              <w:rFonts w:hint="eastAsia" w:ascii="黑体" w:hAnsi="黑体" w:eastAsia="黑体" w:cs="黑体"/>
              <w:sz w:val="24"/>
              <w:szCs w:val="28"/>
            </w:rPr>
            <w:t>8</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2E78C97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_Toc22522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五、项目总限价</w:t>
          </w:r>
          <w:r>
            <w:rPr>
              <w:rFonts w:hint="eastAsia" w:ascii="黑体" w:hAnsi="黑体" w:eastAsia="黑体" w:cs="黑体"/>
              <w:bCs/>
              <w:sz w:val="24"/>
              <w:szCs w:val="40"/>
              <w:highlight w:val="none"/>
              <w:lang w:eastAsia="zh-CN"/>
            </w:rPr>
            <w:t>及预估体检人数</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_Toc22522 \h </w:instrText>
          </w:r>
          <w:r>
            <w:rPr>
              <w:rFonts w:hint="eastAsia" w:ascii="黑体" w:hAnsi="黑体" w:eastAsia="黑体" w:cs="黑体"/>
              <w:sz w:val="24"/>
              <w:szCs w:val="28"/>
            </w:rPr>
            <w:fldChar w:fldCharType="separate"/>
          </w:r>
          <w:r>
            <w:rPr>
              <w:rFonts w:hint="eastAsia" w:ascii="黑体" w:hAnsi="黑体" w:eastAsia="黑体" w:cs="黑体"/>
              <w:sz w:val="24"/>
              <w:szCs w:val="28"/>
            </w:rPr>
            <w:t>9</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47899B4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_Toc27126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六、投标文件要求</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_Toc27126 \h </w:instrText>
          </w:r>
          <w:r>
            <w:rPr>
              <w:rFonts w:hint="eastAsia" w:ascii="黑体" w:hAnsi="黑体" w:eastAsia="黑体" w:cs="黑体"/>
              <w:sz w:val="24"/>
              <w:szCs w:val="28"/>
            </w:rPr>
            <w:fldChar w:fldCharType="separate"/>
          </w:r>
          <w:r>
            <w:rPr>
              <w:rFonts w:hint="eastAsia" w:ascii="黑体" w:hAnsi="黑体" w:eastAsia="黑体" w:cs="黑体"/>
              <w:sz w:val="24"/>
              <w:szCs w:val="28"/>
            </w:rPr>
            <w:t>10</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308F4ACC">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_Toc22987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七、投标人须知</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_Toc22987 \h </w:instrText>
          </w:r>
          <w:r>
            <w:rPr>
              <w:rFonts w:hint="eastAsia" w:ascii="黑体" w:hAnsi="黑体" w:eastAsia="黑体" w:cs="黑体"/>
              <w:sz w:val="24"/>
              <w:szCs w:val="28"/>
            </w:rPr>
            <w:fldChar w:fldCharType="separate"/>
          </w:r>
          <w:r>
            <w:rPr>
              <w:rFonts w:hint="eastAsia" w:ascii="黑体" w:hAnsi="黑体" w:eastAsia="黑体" w:cs="黑体"/>
              <w:sz w:val="24"/>
              <w:szCs w:val="28"/>
            </w:rPr>
            <w:t>12</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0EDCBEC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_Toc2533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八、投标文件作废</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_Toc2533 \h </w:instrText>
          </w:r>
          <w:r>
            <w:rPr>
              <w:rFonts w:hint="eastAsia" w:ascii="黑体" w:hAnsi="黑体" w:eastAsia="黑体" w:cs="黑体"/>
              <w:sz w:val="24"/>
              <w:szCs w:val="28"/>
            </w:rPr>
            <w:fldChar w:fldCharType="separate"/>
          </w:r>
          <w:r>
            <w:rPr>
              <w:rFonts w:hint="eastAsia" w:ascii="黑体" w:hAnsi="黑体" w:eastAsia="黑体" w:cs="黑体"/>
              <w:sz w:val="24"/>
              <w:szCs w:val="28"/>
            </w:rPr>
            <w:t>14</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12C51CA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_Toc26618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九、其他要求</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_Toc26618 \h </w:instrText>
          </w:r>
          <w:r>
            <w:rPr>
              <w:rFonts w:hint="eastAsia" w:ascii="黑体" w:hAnsi="黑体" w:eastAsia="黑体" w:cs="黑体"/>
              <w:sz w:val="24"/>
              <w:szCs w:val="28"/>
            </w:rPr>
            <w:fldChar w:fldCharType="separate"/>
          </w:r>
          <w:r>
            <w:rPr>
              <w:rFonts w:hint="eastAsia" w:ascii="黑体" w:hAnsi="黑体" w:eastAsia="黑体" w:cs="黑体"/>
              <w:sz w:val="24"/>
              <w:szCs w:val="28"/>
            </w:rPr>
            <w:t>15</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0D50031E">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_Toc31489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十、投标文件递交</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_Toc31489 \h </w:instrText>
          </w:r>
          <w:r>
            <w:rPr>
              <w:rFonts w:hint="eastAsia" w:ascii="黑体" w:hAnsi="黑体" w:eastAsia="黑体" w:cs="黑体"/>
              <w:sz w:val="24"/>
              <w:szCs w:val="28"/>
            </w:rPr>
            <w:fldChar w:fldCharType="separate"/>
          </w:r>
          <w:r>
            <w:rPr>
              <w:rFonts w:hint="eastAsia" w:ascii="黑体" w:hAnsi="黑体" w:eastAsia="黑体" w:cs="黑体"/>
              <w:sz w:val="24"/>
              <w:szCs w:val="28"/>
            </w:rPr>
            <w:t>16</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2A8C516A">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_Toc4297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w:t>
          </w:r>
          <w:r>
            <w:rPr>
              <w:rFonts w:hint="eastAsia" w:ascii="黑体" w:hAnsi="黑体" w:eastAsia="黑体" w:cs="黑体"/>
              <w:bCs/>
              <w:sz w:val="24"/>
              <w:szCs w:val="40"/>
              <w:highlight w:val="none"/>
              <w:lang w:eastAsia="zh-CN"/>
            </w:rPr>
            <w:t>一</w:t>
          </w:r>
          <w:r>
            <w:rPr>
              <w:rFonts w:hint="eastAsia" w:ascii="黑体" w:hAnsi="黑体" w:eastAsia="黑体" w:cs="黑体"/>
              <w:bCs/>
              <w:sz w:val="24"/>
              <w:szCs w:val="40"/>
              <w:highlight w:val="none"/>
            </w:rPr>
            <w:t>、开标</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_Toc4297 \h </w:instrText>
          </w:r>
          <w:r>
            <w:rPr>
              <w:rFonts w:hint="eastAsia" w:ascii="黑体" w:hAnsi="黑体" w:eastAsia="黑体" w:cs="黑体"/>
              <w:sz w:val="24"/>
              <w:szCs w:val="28"/>
            </w:rPr>
            <w:fldChar w:fldCharType="separate"/>
          </w:r>
          <w:r>
            <w:rPr>
              <w:rFonts w:hint="eastAsia" w:ascii="黑体" w:hAnsi="黑体" w:eastAsia="黑体" w:cs="黑体"/>
              <w:sz w:val="24"/>
              <w:szCs w:val="28"/>
            </w:rPr>
            <w:t>16</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54F1196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_Toc7878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w:t>
          </w:r>
          <w:r>
            <w:rPr>
              <w:rFonts w:hint="eastAsia" w:ascii="黑体" w:hAnsi="黑体" w:eastAsia="黑体" w:cs="黑体"/>
              <w:bCs/>
              <w:sz w:val="24"/>
              <w:szCs w:val="40"/>
              <w:highlight w:val="none"/>
              <w:lang w:eastAsia="zh-CN"/>
            </w:rPr>
            <w:t>二</w:t>
          </w:r>
          <w:r>
            <w:rPr>
              <w:rFonts w:hint="eastAsia" w:ascii="黑体" w:hAnsi="黑体" w:eastAsia="黑体" w:cs="黑体"/>
              <w:bCs/>
              <w:sz w:val="24"/>
              <w:szCs w:val="40"/>
              <w:highlight w:val="none"/>
            </w:rPr>
            <w:t>、评标</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_Toc7878 \h </w:instrText>
          </w:r>
          <w:r>
            <w:rPr>
              <w:rFonts w:hint="eastAsia" w:ascii="黑体" w:hAnsi="黑体" w:eastAsia="黑体" w:cs="黑体"/>
              <w:sz w:val="24"/>
              <w:szCs w:val="28"/>
            </w:rPr>
            <w:fldChar w:fldCharType="separate"/>
          </w:r>
          <w:r>
            <w:rPr>
              <w:rFonts w:hint="eastAsia" w:ascii="黑体" w:hAnsi="黑体" w:eastAsia="黑体" w:cs="黑体"/>
              <w:sz w:val="24"/>
              <w:szCs w:val="28"/>
            </w:rPr>
            <w:t>17</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126F5405">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_Toc4865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w:t>
          </w:r>
          <w:r>
            <w:rPr>
              <w:rFonts w:hint="eastAsia" w:ascii="黑体" w:hAnsi="黑体" w:eastAsia="黑体" w:cs="黑体"/>
              <w:bCs/>
              <w:sz w:val="24"/>
              <w:szCs w:val="40"/>
              <w:highlight w:val="none"/>
              <w:lang w:eastAsia="zh-CN"/>
            </w:rPr>
            <w:t>三</w:t>
          </w:r>
          <w:r>
            <w:rPr>
              <w:rFonts w:hint="eastAsia" w:ascii="黑体" w:hAnsi="黑体" w:eastAsia="黑体" w:cs="黑体"/>
              <w:bCs/>
              <w:sz w:val="24"/>
              <w:szCs w:val="40"/>
              <w:highlight w:val="none"/>
            </w:rPr>
            <w:t>、定标</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_Toc4865 \h </w:instrText>
          </w:r>
          <w:r>
            <w:rPr>
              <w:rFonts w:hint="eastAsia" w:ascii="黑体" w:hAnsi="黑体" w:eastAsia="黑体" w:cs="黑体"/>
              <w:sz w:val="24"/>
              <w:szCs w:val="28"/>
            </w:rPr>
            <w:fldChar w:fldCharType="separate"/>
          </w:r>
          <w:r>
            <w:rPr>
              <w:rFonts w:hint="eastAsia" w:ascii="黑体" w:hAnsi="黑体" w:eastAsia="黑体" w:cs="黑体"/>
              <w:sz w:val="24"/>
              <w:szCs w:val="28"/>
            </w:rPr>
            <w:t>18</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52E1185A">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_Toc30510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w:t>
          </w:r>
          <w:r>
            <w:rPr>
              <w:rFonts w:hint="eastAsia" w:ascii="黑体" w:hAnsi="黑体" w:eastAsia="黑体" w:cs="黑体"/>
              <w:bCs/>
              <w:sz w:val="24"/>
              <w:szCs w:val="40"/>
              <w:highlight w:val="none"/>
              <w:lang w:eastAsia="zh-CN"/>
            </w:rPr>
            <w:t>四</w:t>
          </w:r>
          <w:r>
            <w:rPr>
              <w:rFonts w:hint="eastAsia" w:ascii="黑体" w:hAnsi="黑体" w:eastAsia="黑体" w:cs="黑体"/>
              <w:bCs/>
              <w:sz w:val="24"/>
              <w:szCs w:val="40"/>
              <w:highlight w:val="none"/>
            </w:rPr>
            <w:t>、结算方式</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_Toc30510 \h </w:instrText>
          </w:r>
          <w:r>
            <w:rPr>
              <w:rFonts w:hint="eastAsia" w:ascii="黑体" w:hAnsi="黑体" w:eastAsia="黑体" w:cs="黑体"/>
              <w:sz w:val="24"/>
              <w:szCs w:val="28"/>
            </w:rPr>
            <w:fldChar w:fldCharType="separate"/>
          </w:r>
          <w:r>
            <w:rPr>
              <w:rFonts w:hint="eastAsia" w:ascii="黑体" w:hAnsi="黑体" w:eastAsia="黑体" w:cs="黑体"/>
              <w:sz w:val="24"/>
              <w:szCs w:val="28"/>
            </w:rPr>
            <w:t>18</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516AD44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_Toc30136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40"/>
              <w:highlight w:val="none"/>
            </w:rPr>
            <w:t>十</w:t>
          </w:r>
          <w:r>
            <w:rPr>
              <w:rFonts w:hint="eastAsia" w:ascii="黑体" w:hAnsi="黑体" w:eastAsia="黑体" w:cs="黑体"/>
              <w:bCs/>
              <w:sz w:val="24"/>
              <w:szCs w:val="40"/>
              <w:highlight w:val="none"/>
              <w:lang w:eastAsia="zh-CN"/>
            </w:rPr>
            <w:t>五</w:t>
          </w:r>
          <w:r>
            <w:rPr>
              <w:rFonts w:hint="eastAsia" w:ascii="黑体" w:hAnsi="黑体" w:eastAsia="黑体" w:cs="黑体"/>
              <w:bCs/>
              <w:sz w:val="24"/>
              <w:szCs w:val="40"/>
              <w:highlight w:val="none"/>
            </w:rPr>
            <w:t>、解释权</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_Toc30136 \h </w:instrText>
          </w:r>
          <w:r>
            <w:rPr>
              <w:rFonts w:hint="eastAsia" w:ascii="黑体" w:hAnsi="黑体" w:eastAsia="黑体" w:cs="黑体"/>
              <w:sz w:val="24"/>
              <w:szCs w:val="28"/>
            </w:rPr>
            <w:fldChar w:fldCharType="separate"/>
          </w:r>
          <w:r>
            <w:rPr>
              <w:rFonts w:hint="eastAsia" w:ascii="黑体" w:hAnsi="黑体" w:eastAsia="黑体" w:cs="黑体"/>
              <w:sz w:val="24"/>
              <w:szCs w:val="28"/>
            </w:rPr>
            <w:t>18</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2732DA53">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highlight w:val="none"/>
            </w:rPr>
            <w:fldChar w:fldCharType="begin"/>
          </w:r>
          <w:r>
            <w:rPr>
              <w:rFonts w:hint="eastAsia" w:ascii="黑体" w:hAnsi="黑体" w:eastAsia="黑体" w:cs="黑体"/>
              <w:b w:val="0"/>
              <w:bCs w:val="0"/>
              <w:sz w:val="28"/>
              <w:szCs w:val="28"/>
              <w:highlight w:val="none"/>
            </w:rPr>
            <w:instrText xml:space="preserve"> HYPERLINK \l _Toc28633 </w:instrText>
          </w:r>
          <w:r>
            <w:rPr>
              <w:rFonts w:hint="eastAsia" w:ascii="黑体" w:hAnsi="黑体" w:eastAsia="黑体" w:cs="黑体"/>
              <w:b w:val="0"/>
              <w:bCs w:val="0"/>
              <w:sz w:val="28"/>
              <w:szCs w:val="28"/>
              <w:highlight w:val="none"/>
            </w:rPr>
            <w:fldChar w:fldCharType="separate"/>
          </w:r>
          <w:r>
            <w:rPr>
              <w:rFonts w:hint="eastAsia" w:ascii="黑体" w:hAnsi="黑体" w:eastAsia="黑体" w:cs="黑体"/>
              <w:b w:val="0"/>
              <w:bCs w:val="0"/>
              <w:sz w:val="28"/>
              <w:szCs w:val="28"/>
              <w:highlight w:val="none"/>
            </w:rPr>
            <w:t>第二章 评标程序及标准</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_Toc28633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highlight w:val="none"/>
            </w:rPr>
            <w:fldChar w:fldCharType="end"/>
          </w:r>
        </w:p>
        <w:p w14:paraId="69AC1C8E">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highlight w:val="none"/>
            </w:rPr>
            <w:fldChar w:fldCharType="begin"/>
          </w:r>
          <w:r>
            <w:rPr>
              <w:rFonts w:hint="eastAsia" w:ascii="黑体" w:hAnsi="黑体" w:eastAsia="黑体" w:cs="黑体"/>
              <w:b w:val="0"/>
              <w:bCs w:val="0"/>
              <w:sz w:val="28"/>
              <w:szCs w:val="28"/>
              <w:highlight w:val="none"/>
            </w:rPr>
            <w:instrText xml:space="preserve"> HYPERLINK \l _Toc31598 </w:instrText>
          </w:r>
          <w:r>
            <w:rPr>
              <w:rFonts w:hint="eastAsia" w:ascii="黑体" w:hAnsi="黑体" w:eastAsia="黑体" w:cs="黑体"/>
              <w:b w:val="0"/>
              <w:bCs w:val="0"/>
              <w:sz w:val="28"/>
              <w:szCs w:val="28"/>
              <w:highlight w:val="none"/>
            </w:rPr>
            <w:fldChar w:fldCharType="separate"/>
          </w:r>
          <w:r>
            <w:rPr>
              <w:rFonts w:hint="eastAsia" w:ascii="黑体" w:hAnsi="黑体" w:eastAsia="黑体" w:cs="黑体"/>
              <w:b w:val="0"/>
              <w:bCs w:val="0"/>
              <w:sz w:val="28"/>
              <w:szCs w:val="28"/>
              <w:highlight w:val="none"/>
            </w:rPr>
            <w:t>第三章 合同条款</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_Toc31598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25</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highlight w:val="none"/>
            </w:rPr>
            <w:fldChar w:fldCharType="end"/>
          </w:r>
        </w:p>
        <w:p w14:paraId="41AA4234">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8"/>
              <w:szCs w:val="28"/>
              <w:highlight w:val="none"/>
            </w:rPr>
            <w:fldChar w:fldCharType="begin"/>
          </w:r>
          <w:r>
            <w:rPr>
              <w:rFonts w:hint="eastAsia" w:ascii="黑体" w:hAnsi="黑体" w:eastAsia="黑体" w:cs="黑体"/>
              <w:b w:val="0"/>
              <w:bCs w:val="0"/>
              <w:sz w:val="28"/>
              <w:szCs w:val="28"/>
              <w:highlight w:val="none"/>
            </w:rPr>
            <w:instrText xml:space="preserve"> HYPERLINK \l _Toc6451 </w:instrText>
          </w:r>
          <w:r>
            <w:rPr>
              <w:rFonts w:hint="eastAsia" w:ascii="黑体" w:hAnsi="黑体" w:eastAsia="黑体" w:cs="黑体"/>
              <w:b w:val="0"/>
              <w:bCs w:val="0"/>
              <w:sz w:val="28"/>
              <w:szCs w:val="28"/>
              <w:highlight w:val="none"/>
            </w:rPr>
            <w:fldChar w:fldCharType="separate"/>
          </w:r>
          <w:r>
            <w:rPr>
              <w:rFonts w:hint="eastAsia" w:ascii="黑体" w:hAnsi="黑体" w:eastAsia="黑体" w:cs="黑体"/>
              <w:b w:val="0"/>
              <w:bCs w:val="0"/>
              <w:sz w:val="28"/>
              <w:szCs w:val="28"/>
              <w:highlight w:val="none"/>
            </w:rPr>
            <w:t>第四章 投标文件格式</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_Toc6451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32</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highlight w:val="none"/>
            </w:rPr>
            <w:fldChar w:fldCharType="end"/>
          </w:r>
        </w:p>
        <w:p w14:paraId="778B4C6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_Toc13061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rPr>
            <w:t>格式</w:t>
          </w:r>
          <w:r>
            <w:rPr>
              <w:rFonts w:hint="eastAsia" w:ascii="黑体" w:hAnsi="黑体" w:eastAsia="黑体" w:cs="黑体"/>
              <w:b w:val="0"/>
              <w:bCs/>
              <w:sz w:val="24"/>
              <w:szCs w:val="32"/>
              <w:highlight w:val="none"/>
              <w:lang w:val="en-US" w:eastAsia="zh-CN"/>
            </w:rPr>
            <w:t>1</w:t>
          </w:r>
          <w:r>
            <w:rPr>
              <w:rFonts w:hint="eastAsia" w:ascii="黑体" w:hAnsi="黑体" w:eastAsia="黑体" w:cs="黑体"/>
              <w:bCs/>
              <w:sz w:val="24"/>
              <w:szCs w:val="32"/>
              <w:highlight w:val="none"/>
            </w:rPr>
            <w:t>：《唱标信封》</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_Toc13061 \h </w:instrText>
          </w:r>
          <w:r>
            <w:rPr>
              <w:rFonts w:hint="eastAsia" w:ascii="黑体" w:hAnsi="黑体" w:eastAsia="黑体" w:cs="黑体"/>
              <w:sz w:val="24"/>
              <w:szCs w:val="28"/>
            </w:rPr>
            <w:fldChar w:fldCharType="separate"/>
          </w:r>
          <w:r>
            <w:rPr>
              <w:rFonts w:hint="eastAsia" w:ascii="黑体" w:hAnsi="黑体" w:eastAsia="黑体" w:cs="黑体"/>
              <w:sz w:val="24"/>
              <w:szCs w:val="28"/>
            </w:rPr>
            <w:t>32</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32D79E82">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_Toc11807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rPr>
            <w:t>格式2：开标一览表</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_Toc11807 \h </w:instrText>
          </w:r>
          <w:r>
            <w:rPr>
              <w:rFonts w:hint="eastAsia" w:ascii="黑体" w:hAnsi="黑体" w:eastAsia="黑体" w:cs="黑体"/>
              <w:sz w:val="24"/>
              <w:szCs w:val="28"/>
            </w:rPr>
            <w:fldChar w:fldCharType="separate"/>
          </w:r>
          <w:r>
            <w:rPr>
              <w:rFonts w:hint="eastAsia" w:ascii="黑体" w:hAnsi="黑体" w:eastAsia="黑体" w:cs="黑体"/>
              <w:sz w:val="24"/>
              <w:szCs w:val="28"/>
            </w:rPr>
            <w:t>33</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304EDCC3">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_Toc15696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rPr>
            <w:t>格式</w:t>
          </w:r>
          <w:r>
            <w:rPr>
              <w:rFonts w:hint="eastAsia" w:ascii="黑体" w:hAnsi="黑体" w:eastAsia="黑体" w:cs="黑体"/>
              <w:bCs/>
              <w:sz w:val="24"/>
              <w:szCs w:val="32"/>
              <w:highlight w:val="none"/>
              <w:lang w:val="en-US" w:eastAsia="zh-CN"/>
            </w:rPr>
            <w:t>3</w:t>
          </w:r>
          <w:r>
            <w:rPr>
              <w:rFonts w:hint="eastAsia" w:ascii="黑体" w:hAnsi="黑体" w:eastAsia="黑体" w:cs="黑体"/>
              <w:bCs/>
              <w:sz w:val="24"/>
              <w:szCs w:val="32"/>
              <w:highlight w:val="none"/>
            </w:rPr>
            <w:t>：</w:t>
          </w:r>
          <w:r>
            <w:rPr>
              <w:rFonts w:hint="eastAsia" w:ascii="黑体" w:hAnsi="黑体" w:eastAsia="黑体" w:cs="黑体"/>
              <w:bCs/>
              <w:sz w:val="24"/>
              <w:szCs w:val="32"/>
              <w:highlight w:val="none"/>
              <w:lang w:eastAsia="zh-CN"/>
            </w:rPr>
            <w:t>体检方案及</w:t>
          </w:r>
          <w:r>
            <w:rPr>
              <w:rFonts w:hint="eastAsia" w:ascii="黑体" w:hAnsi="黑体" w:eastAsia="黑体" w:cs="黑体"/>
              <w:bCs/>
              <w:sz w:val="24"/>
              <w:szCs w:val="32"/>
              <w:highlight w:val="none"/>
            </w:rPr>
            <w:t>报价表</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_Toc15696 \h </w:instrText>
          </w:r>
          <w:r>
            <w:rPr>
              <w:rFonts w:hint="eastAsia" w:ascii="黑体" w:hAnsi="黑体" w:eastAsia="黑体" w:cs="黑体"/>
              <w:sz w:val="24"/>
              <w:szCs w:val="28"/>
            </w:rPr>
            <w:fldChar w:fldCharType="separate"/>
          </w:r>
          <w:r>
            <w:rPr>
              <w:rFonts w:hint="eastAsia" w:ascii="黑体" w:hAnsi="黑体" w:eastAsia="黑体" w:cs="黑体"/>
              <w:sz w:val="24"/>
              <w:szCs w:val="28"/>
            </w:rPr>
            <w:t>34</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71AD9BC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_Toc16307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lang w:val="zh-CN"/>
            </w:rPr>
            <w:t>格式4：</w:t>
          </w:r>
          <w:r>
            <w:rPr>
              <w:rFonts w:hint="eastAsia" w:ascii="黑体" w:hAnsi="黑体" w:eastAsia="黑体" w:cs="黑体"/>
              <w:bCs/>
              <w:sz w:val="24"/>
              <w:szCs w:val="32"/>
              <w:highlight w:val="none"/>
              <w:lang w:val="en-US" w:eastAsia="zh-CN"/>
            </w:rPr>
            <w:t>商务技术响应</w:t>
          </w:r>
          <w:r>
            <w:rPr>
              <w:rFonts w:hint="eastAsia" w:ascii="黑体" w:hAnsi="黑体" w:eastAsia="黑体" w:cs="黑体"/>
              <w:bCs/>
              <w:sz w:val="24"/>
              <w:szCs w:val="32"/>
              <w:highlight w:val="none"/>
              <w:lang w:val="zh-CN"/>
            </w:rPr>
            <w:t>情况</w:t>
          </w:r>
          <w:r>
            <w:rPr>
              <w:rFonts w:hint="eastAsia" w:ascii="黑体" w:hAnsi="黑体" w:eastAsia="黑体" w:cs="黑体"/>
              <w:bCs/>
              <w:sz w:val="24"/>
              <w:szCs w:val="32"/>
              <w:highlight w:val="none"/>
              <w:lang w:val="en-US" w:eastAsia="zh-CN"/>
            </w:rPr>
            <w:t>偏离表</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_Toc16307 \h </w:instrText>
          </w:r>
          <w:r>
            <w:rPr>
              <w:rFonts w:hint="eastAsia" w:ascii="黑体" w:hAnsi="黑体" w:eastAsia="黑体" w:cs="黑体"/>
              <w:sz w:val="24"/>
              <w:szCs w:val="28"/>
            </w:rPr>
            <w:fldChar w:fldCharType="separate"/>
          </w:r>
          <w:r>
            <w:rPr>
              <w:rFonts w:hint="eastAsia" w:ascii="黑体" w:hAnsi="黑体" w:eastAsia="黑体" w:cs="黑体"/>
              <w:sz w:val="24"/>
              <w:szCs w:val="28"/>
            </w:rPr>
            <w:t>35</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043CBCD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lang w:val="zh-CN"/>
            </w:rPr>
            <w:t>格式</w:t>
          </w:r>
          <w:r>
            <w:rPr>
              <w:rFonts w:hint="eastAsia" w:ascii="黑体" w:hAnsi="黑体" w:eastAsia="黑体" w:cs="黑体"/>
              <w:bCs/>
              <w:sz w:val="24"/>
              <w:szCs w:val="32"/>
              <w:highlight w:val="none"/>
              <w:lang w:val="en-US" w:eastAsia="zh-CN"/>
            </w:rPr>
            <w:t>5</w:t>
          </w:r>
          <w:r>
            <w:rPr>
              <w:rFonts w:hint="eastAsia" w:ascii="黑体" w:hAnsi="黑体" w:eastAsia="黑体" w:cs="黑体"/>
              <w:bCs/>
              <w:sz w:val="24"/>
              <w:szCs w:val="32"/>
              <w:highlight w:val="none"/>
              <w:lang w:val="zh-CN"/>
            </w:rPr>
            <w:t>：</w:t>
          </w:r>
          <w:r>
            <w:rPr>
              <w:rFonts w:hint="eastAsia" w:ascii="黑体" w:hAnsi="黑体" w:eastAsia="黑体" w:cs="黑体"/>
              <w:bCs/>
              <w:sz w:val="24"/>
              <w:szCs w:val="32"/>
              <w:highlight w:val="none"/>
              <w:lang w:val="en-US" w:eastAsia="zh-CN"/>
            </w:rPr>
            <w:t>廉洁</w:t>
          </w:r>
          <w:r>
            <w:rPr>
              <w:rFonts w:hint="eastAsia" w:ascii="黑体" w:hAnsi="黑体" w:eastAsia="黑体" w:cs="黑体"/>
              <w:bCs/>
              <w:sz w:val="24"/>
              <w:szCs w:val="32"/>
              <w:highlight w:val="none"/>
              <w:lang w:val="zh-CN"/>
            </w:rPr>
            <w:t>承诺函</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 \h </w:instrText>
          </w:r>
          <w:r>
            <w:rPr>
              <w:rFonts w:hint="eastAsia" w:ascii="黑体" w:hAnsi="黑体" w:eastAsia="黑体" w:cs="黑体"/>
              <w:sz w:val="24"/>
              <w:szCs w:val="28"/>
            </w:rPr>
            <w:fldChar w:fldCharType="separate"/>
          </w:r>
          <w:r>
            <w:rPr>
              <w:rFonts w:hint="eastAsia" w:ascii="黑体" w:hAnsi="黑体" w:eastAsia="黑体" w:cs="黑体"/>
              <w:sz w:val="24"/>
              <w:szCs w:val="28"/>
            </w:rPr>
            <w:t>36</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2958B4FD">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黑体" w:hAnsi="黑体" w:eastAsia="黑体" w:cs="黑体"/>
              <w:sz w:val="24"/>
              <w:szCs w:val="28"/>
            </w:rPr>
          </w:pPr>
          <w:r>
            <w:rPr>
              <w:rFonts w:hint="eastAsia" w:ascii="黑体" w:hAnsi="黑体" w:eastAsia="黑体" w:cs="黑体"/>
              <w:bCs/>
              <w:sz w:val="24"/>
              <w:szCs w:val="36"/>
              <w:highlight w:val="none"/>
            </w:rPr>
            <w:fldChar w:fldCharType="begin"/>
          </w:r>
          <w:r>
            <w:rPr>
              <w:rFonts w:hint="eastAsia" w:ascii="黑体" w:hAnsi="黑体" w:eastAsia="黑体" w:cs="黑体"/>
              <w:bCs/>
              <w:sz w:val="24"/>
              <w:szCs w:val="36"/>
              <w:highlight w:val="none"/>
            </w:rPr>
            <w:instrText xml:space="preserve"> HYPERLINK \l _Toc18809 </w:instrText>
          </w:r>
          <w:r>
            <w:rPr>
              <w:rFonts w:hint="eastAsia" w:ascii="黑体" w:hAnsi="黑体" w:eastAsia="黑体" w:cs="黑体"/>
              <w:bCs/>
              <w:sz w:val="24"/>
              <w:szCs w:val="36"/>
              <w:highlight w:val="none"/>
            </w:rPr>
            <w:fldChar w:fldCharType="separate"/>
          </w:r>
          <w:r>
            <w:rPr>
              <w:rFonts w:hint="eastAsia" w:ascii="黑体" w:hAnsi="黑体" w:eastAsia="黑体" w:cs="黑体"/>
              <w:bCs/>
              <w:sz w:val="24"/>
              <w:szCs w:val="32"/>
              <w:highlight w:val="none"/>
              <w:lang w:val="zh-CN"/>
            </w:rPr>
            <w:t>格式</w:t>
          </w:r>
          <w:r>
            <w:rPr>
              <w:rFonts w:hint="eastAsia" w:ascii="黑体" w:hAnsi="黑体" w:eastAsia="黑体" w:cs="黑体"/>
              <w:bCs/>
              <w:sz w:val="24"/>
              <w:szCs w:val="32"/>
              <w:highlight w:val="none"/>
              <w:lang w:val="en-US" w:eastAsia="zh-CN"/>
            </w:rPr>
            <w:t>6</w:t>
          </w:r>
          <w:r>
            <w:rPr>
              <w:rFonts w:hint="eastAsia" w:ascii="黑体" w:hAnsi="黑体" w:eastAsia="黑体" w:cs="黑体"/>
              <w:bCs/>
              <w:sz w:val="24"/>
              <w:szCs w:val="32"/>
              <w:highlight w:val="none"/>
              <w:lang w:val="zh-CN"/>
            </w:rPr>
            <w:t>：</w:t>
          </w:r>
          <w:r>
            <w:rPr>
              <w:rFonts w:hint="eastAsia" w:ascii="黑体" w:hAnsi="黑体" w:eastAsia="黑体" w:cs="黑体"/>
              <w:bCs/>
              <w:sz w:val="24"/>
              <w:szCs w:val="32"/>
              <w:highlight w:val="none"/>
              <w:lang w:val="en-US" w:eastAsia="zh-CN"/>
            </w:rPr>
            <w:t>保价</w:t>
          </w:r>
          <w:r>
            <w:rPr>
              <w:rFonts w:hint="eastAsia" w:ascii="黑体" w:hAnsi="黑体" w:eastAsia="黑体" w:cs="黑体"/>
              <w:bCs/>
              <w:sz w:val="24"/>
              <w:szCs w:val="32"/>
              <w:highlight w:val="none"/>
              <w:lang w:val="zh-CN"/>
            </w:rPr>
            <w:t>承诺函</w:t>
          </w:r>
          <w:r>
            <w:rPr>
              <w:rFonts w:hint="eastAsia" w:ascii="黑体" w:hAnsi="黑体" w:eastAsia="黑体" w:cs="黑体"/>
              <w:sz w:val="24"/>
              <w:szCs w:val="28"/>
            </w:rPr>
            <w:tab/>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PAGEREF _Toc18809 \h </w:instrText>
          </w:r>
          <w:r>
            <w:rPr>
              <w:rFonts w:hint="eastAsia" w:ascii="黑体" w:hAnsi="黑体" w:eastAsia="黑体" w:cs="黑体"/>
              <w:sz w:val="24"/>
              <w:szCs w:val="28"/>
            </w:rPr>
            <w:fldChar w:fldCharType="separate"/>
          </w:r>
          <w:r>
            <w:rPr>
              <w:rFonts w:hint="eastAsia" w:ascii="黑体" w:hAnsi="黑体" w:eastAsia="黑体" w:cs="黑体"/>
              <w:sz w:val="24"/>
              <w:szCs w:val="28"/>
            </w:rPr>
            <w:t>37</w:t>
          </w:r>
          <w:r>
            <w:rPr>
              <w:rFonts w:hint="eastAsia" w:ascii="黑体" w:hAnsi="黑体" w:eastAsia="黑体" w:cs="黑体"/>
              <w:sz w:val="24"/>
              <w:szCs w:val="28"/>
            </w:rPr>
            <w:fldChar w:fldCharType="end"/>
          </w:r>
          <w:r>
            <w:rPr>
              <w:rFonts w:hint="eastAsia" w:ascii="黑体" w:hAnsi="黑体" w:eastAsia="黑体" w:cs="黑体"/>
              <w:bCs/>
              <w:sz w:val="24"/>
              <w:szCs w:val="36"/>
              <w:highlight w:val="none"/>
            </w:rPr>
            <w:fldChar w:fldCharType="end"/>
          </w:r>
        </w:p>
        <w:p w14:paraId="4C08E10D">
          <w:pPr>
            <w:pStyle w:val="12"/>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仿宋" w:hAnsi="仿宋" w:eastAsia="仿宋" w:cs="仿宋"/>
              <w:b w:val="0"/>
              <w:bCs/>
              <w:sz w:val="28"/>
              <w:szCs w:val="28"/>
              <w:highlight w:val="none"/>
            </w:rPr>
          </w:pPr>
          <w:r>
            <w:rPr>
              <w:rFonts w:hint="eastAsia" w:ascii="仿宋" w:hAnsi="仿宋" w:eastAsia="仿宋" w:cs="仿宋"/>
              <w:bCs/>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2DD55692">
      <w:pPr>
        <w:pStyle w:val="3"/>
        <w:spacing w:line="480" w:lineRule="exact"/>
        <w:jc w:val="center"/>
        <w:rPr>
          <w:rFonts w:hint="eastAsia" w:ascii="宋体" w:hAnsi="宋体" w:eastAsia="宋体" w:cs="宋体"/>
          <w:b/>
          <w:bCs w:val="0"/>
          <w:sz w:val="28"/>
          <w:szCs w:val="28"/>
          <w:highlight w:val="none"/>
        </w:rPr>
      </w:pPr>
      <w:bookmarkStart w:id="3" w:name="_Toc4395"/>
    </w:p>
    <w:p w14:paraId="3D56D88C">
      <w:pPr>
        <w:rPr>
          <w:rFonts w:hint="eastAsia" w:ascii="宋体" w:hAnsi="宋体" w:eastAsia="宋体" w:cs="宋体"/>
          <w:b/>
          <w:bCs w:val="0"/>
          <w:sz w:val="28"/>
          <w:szCs w:val="28"/>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4" w:name="_Toc19259"/>
      <w:bookmarkStart w:id="5" w:name="第一部分"/>
      <w:bookmarkStart w:id="6" w:name="_Toc7967"/>
      <w:r>
        <w:rPr>
          <w:rFonts w:hint="eastAsia" w:ascii="黑体" w:hAnsi="黑体" w:eastAsia="黑体" w:cs="黑体"/>
          <w:b w:val="0"/>
          <w:bCs/>
          <w:sz w:val="32"/>
          <w:szCs w:val="32"/>
          <w:highlight w:val="none"/>
          <w:lang w:val="en-US" w:eastAsia="zh-CN"/>
        </w:rPr>
        <w:t>第一部分 招标公告</w:t>
      </w:r>
      <w:bookmarkEnd w:id="4"/>
    </w:p>
    <w:bookmarkEnd w:id="5"/>
    <w:p w14:paraId="17446AED">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bookmarkStart w:id="7" w:name="_Toc12258"/>
      <w:bookmarkStart w:id="8" w:name="_Toc31581"/>
      <w:r>
        <w:rPr>
          <w:rFonts w:hint="eastAsia" w:ascii="方正小标宋简体" w:hAnsi="方正小标宋简体" w:eastAsia="方正小标宋简体" w:cs="方正小标宋简体"/>
          <w:b w:val="0"/>
          <w:bCs/>
          <w:sz w:val="44"/>
          <w:szCs w:val="44"/>
          <w:highlight w:val="none"/>
          <w:lang w:val="en-US" w:eastAsia="zh-CN"/>
        </w:rPr>
        <w:t>深圳市鹏劳人力资源管理有限公司2024年度员工健康</w:t>
      </w:r>
      <w:r>
        <w:rPr>
          <w:rFonts w:hint="eastAsia" w:ascii="方正小标宋简体" w:hAnsi="方正小标宋简体" w:eastAsia="方正小标宋简体" w:cs="方正小标宋简体"/>
          <w:b w:val="0"/>
          <w:bCs/>
          <w:sz w:val="44"/>
          <w:szCs w:val="44"/>
          <w:highlight w:val="none"/>
          <w:lang w:eastAsia="zh-CN"/>
        </w:rPr>
        <w:t>体检服务</w:t>
      </w:r>
      <w:r>
        <w:rPr>
          <w:rFonts w:hint="eastAsia" w:ascii="方正小标宋简体" w:hAnsi="方正小标宋简体" w:eastAsia="方正小标宋简体" w:cs="方正小标宋简体"/>
          <w:b w:val="0"/>
          <w:bCs/>
          <w:sz w:val="44"/>
          <w:szCs w:val="44"/>
          <w:highlight w:val="none"/>
          <w:lang w:val="en-US" w:eastAsia="zh-CN"/>
        </w:rPr>
        <w:t>采购项目</w:t>
      </w:r>
      <w:bookmarkEnd w:id="7"/>
      <w:bookmarkEnd w:id="8"/>
      <w:r>
        <w:rPr>
          <w:rFonts w:hint="eastAsia" w:ascii="方正小标宋简体" w:hAnsi="方正小标宋简体" w:eastAsia="方正小标宋简体" w:cs="方正小标宋简体"/>
          <w:b w:val="0"/>
          <w:bCs/>
          <w:sz w:val="44"/>
          <w:szCs w:val="44"/>
          <w:highlight w:val="none"/>
          <w:lang w:val="en-US" w:eastAsia="zh-CN"/>
        </w:rPr>
        <w:t>（二次）</w:t>
      </w:r>
    </w:p>
    <w:p w14:paraId="47F3703B">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bookmarkStart w:id="9" w:name="_Toc22867"/>
      <w:bookmarkStart w:id="10" w:name="_Toc21316"/>
      <w:r>
        <w:rPr>
          <w:rFonts w:hint="eastAsia" w:ascii="方正小标宋简体" w:hAnsi="方正小标宋简体" w:eastAsia="方正小标宋简体" w:cs="方正小标宋简体"/>
          <w:b w:val="0"/>
          <w:bCs/>
          <w:sz w:val="44"/>
          <w:szCs w:val="44"/>
          <w:highlight w:val="none"/>
          <w:lang w:eastAsia="zh-CN"/>
        </w:rPr>
        <w:t>招标公告</w:t>
      </w:r>
      <w:bookmarkEnd w:id="6"/>
      <w:bookmarkEnd w:id="9"/>
      <w:bookmarkEnd w:id="10"/>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根据《深圳市鹏劳人力资源管理有限公司采购管理暂行办法》、《深圳市鹏劳人力资源管理有限公司招标管理暂行办法》等</w:t>
      </w:r>
      <w:r>
        <w:rPr>
          <w:rFonts w:hint="eastAsia" w:ascii="仿宋" w:hAnsi="仿宋" w:eastAsia="仿宋" w:cs="仿宋"/>
          <w:bCs/>
          <w:sz w:val="32"/>
          <w:szCs w:val="32"/>
          <w:highlight w:val="none"/>
        </w:rPr>
        <w:t>有关规定，</w:t>
      </w:r>
      <w:r>
        <w:rPr>
          <w:rFonts w:hint="eastAsia" w:ascii="仿宋" w:hAnsi="仿宋" w:eastAsia="仿宋" w:cs="仿宋"/>
          <w:bCs/>
          <w:sz w:val="32"/>
          <w:szCs w:val="32"/>
          <w:highlight w:val="none"/>
          <w:lang w:eastAsia="zh-CN"/>
        </w:rPr>
        <w:t>现就本公司员工</w:t>
      </w:r>
      <w:r>
        <w:rPr>
          <w:rFonts w:hint="eastAsia" w:ascii="仿宋" w:hAnsi="仿宋" w:eastAsia="仿宋" w:cs="仿宋"/>
          <w:bCs/>
          <w:sz w:val="32"/>
          <w:szCs w:val="32"/>
          <w:highlight w:val="none"/>
          <w:lang w:val="en-US" w:eastAsia="zh-CN"/>
        </w:rPr>
        <w:t>健康</w:t>
      </w:r>
      <w:r>
        <w:rPr>
          <w:rFonts w:hint="eastAsia" w:ascii="仿宋" w:hAnsi="仿宋" w:eastAsia="仿宋" w:cs="仿宋"/>
          <w:bCs/>
          <w:sz w:val="32"/>
          <w:szCs w:val="32"/>
          <w:highlight w:val="none"/>
          <w:lang w:eastAsia="zh-CN"/>
        </w:rPr>
        <w:t>体检服务采购项目（</w:t>
      </w:r>
      <w:r>
        <w:rPr>
          <w:rFonts w:hint="eastAsia" w:ascii="仿宋" w:hAnsi="仿宋" w:eastAsia="仿宋" w:cs="仿宋"/>
          <w:bCs/>
          <w:sz w:val="32"/>
          <w:szCs w:val="32"/>
          <w:highlight w:val="none"/>
          <w:lang w:val="en-US" w:eastAsia="zh-CN"/>
        </w:rPr>
        <w:t>项目编号：PLHR-ZB-FW-20240501</w:t>
      </w:r>
      <w:r>
        <w:rPr>
          <w:rFonts w:hint="eastAsia" w:ascii="仿宋" w:hAnsi="仿宋" w:eastAsia="仿宋" w:cs="仿宋"/>
          <w:bCs/>
          <w:sz w:val="32"/>
          <w:szCs w:val="32"/>
          <w:highlight w:val="none"/>
          <w:lang w:eastAsia="zh-CN"/>
        </w:rPr>
        <w:t>）面向社会各供方实施</w:t>
      </w:r>
      <w:r>
        <w:rPr>
          <w:rFonts w:hint="eastAsia" w:ascii="仿宋" w:hAnsi="仿宋" w:eastAsia="仿宋" w:cs="仿宋"/>
          <w:bCs/>
          <w:sz w:val="32"/>
          <w:szCs w:val="32"/>
          <w:highlight w:val="none"/>
          <w:lang w:val="en-US" w:eastAsia="zh-CN"/>
        </w:rPr>
        <w:t>公开招标</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请有意向参与投标的供方下载《深圳市鹏劳人力资源管理有限公司员工</w:t>
      </w:r>
      <w:r>
        <w:rPr>
          <w:rFonts w:hint="eastAsia" w:ascii="仿宋" w:hAnsi="仿宋" w:eastAsia="仿宋" w:cs="仿宋"/>
          <w:bCs/>
          <w:sz w:val="32"/>
          <w:szCs w:val="32"/>
          <w:highlight w:val="none"/>
          <w:lang w:val="en-US" w:eastAsia="zh-CN"/>
        </w:rPr>
        <w:t>2024年度员工健康体检服务采购项目（二次）</w:t>
      </w:r>
      <w:r>
        <w:rPr>
          <w:rFonts w:hint="eastAsia" w:ascii="仿宋" w:hAnsi="仿宋" w:eastAsia="仿宋" w:cs="仿宋"/>
          <w:bCs/>
          <w:sz w:val="32"/>
          <w:szCs w:val="32"/>
          <w:highlight w:val="none"/>
          <w:lang w:eastAsia="zh-CN"/>
        </w:rPr>
        <w:t>招标文件》（本公告附件</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lang w:eastAsia="zh-CN"/>
        </w:rPr>
        <w:t>），按招标文件及本公告要求实施投标：</w:t>
      </w:r>
    </w:p>
    <w:p w14:paraId="6459D09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深圳市鹏劳人力资源管理有限公司</w:t>
      </w:r>
      <w:r>
        <w:rPr>
          <w:rFonts w:hint="eastAsia" w:ascii="仿宋" w:hAnsi="仿宋" w:eastAsia="仿宋" w:cs="仿宋"/>
          <w:bCs/>
          <w:sz w:val="32"/>
          <w:szCs w:val="32"/>
          <w:highlight w:val="none"/>
          <w:lang w:val="en-US" w:eastAsia="zh-CN"/>
        </w:rPr>
        <w:t>2024</w:t>
      </w:r>
      <w:r>
        <w:rPr>
          <w:rFonts w:hint="eastAsia" w:ascii="仿宋" w:hAnsi="仿宋" w:eastAsia="仿宋" w:cs="仿宋"/>
          <w:bCs/>
          <w:sz w:val="32"/>
          <w:szCs w:val="32"/>
          <w:highlight w:val="none"/>
          <w:lang w:eastAsia="zh-CN"/>
        </w:rPr>
        <w:t>年度员工健康体检</w:t>
      </w:r>
      <w:r>
        <w:rPr>
          <w:rFonts w:hint="eastAsia" w:ascii="仿宋" w:hAnsi="仿宋" w:eastAsia="仿宋" w:cs="仿宋"/>
          <w:bCs/>
          <w:sz w:val="32"/>
          <w:szCs w:val="32"/>
          <w:highlight w:val="none"/>
          <w:lang w:val="en-US" w:eastAsia="zh-CN"/>
        </w:rPr>
        <w:t>服务采购项目（二次）</w:t>
      </w:r>
    </w:p>
    <w:p w14:paraId="7AEFD90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黑体" w:hAnsi="黑体" w:eastAsia="黑体" w:cs="黑体"/>
          <w:bCs/>
          <w:sz w:val="32"/>
          <w:szCs w:val="32"/>
          <w:highlight w:val="none"/>
          <w:lang w:val="en-US" w:eastAsia="zh-CN"/>
        </w:rPr>
      </w:pPr>
      <w:r>
        <w:rPr>
          <w:rFonts w:hint="eastAsia" w:ascii="仿宋" w:hAnsi="仿宋" w:eastAsia="仿宋" w:cs="仿宋"/>
          <w:bCs/>
          <w:sz w:val="32"/>
          <w:szCs w:val="32"/>
          <w:highlight w:val="none"/>
          <w:lang w:val="en-US" w:eastAsia="zh-CN"/>
        </w:rPr>
        <w:t>PLHR-ZB-FW-20240501</w:t>
      </w:r>
    </w:p>
    <w:p w14:paraId="0EC649E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232E35B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为深圳市鹏劳人力资源管理有限公司工作满一年以上员工提供</w:t>
      </w:r>
      <w:r>
        <w:rPr>
          <w:rFonts w:hint="eastAsia" w:ascii="仿宋" w:hAnsi="仿宋" w:eastAsia="仿宋" w:cs="仿宋"/>
          <w:bCs/>
          <w:sz w:val="32"/>
          <w:szCs w:val="32"/>
          <w:highlight w:val="none"/>
          <w:lang w:val="en-US" w:eastAsia="zh-CN"/>
        </w:rPr>
        <w:t>2024年度健康体检及随附服务。</w:t>
      </w:r>
    </w:p>
    <w:p w14:paraId="1149C0E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55607BA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本项目期限</w:t>
      </w:r>
      <w:r>
        <w:rPr>
          <w:rFonts w:hint="eastAsia" w:ascii="仿宋" w:hAnsi="仿宋" w:eastAsia="仿宋" w:cs="仿宋"/>
          <w:b w:val="0"/>
          <w:bCs/>
          <w:sz w:val="32"/>
          <w:szCs w:val="32"/>
          <w:highlight w:val="none"/>
        </w:rPr>
        <w:t>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5ACFDB3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3CE2F81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（一）投标人应为国内合法合规注册，具备独立法人资格，且根据国家《医院分级管理办法》评级达到三级甲等的医院；</w:t>
      </w:r>
    </w:p>
    <w:p w14:paraId="7107C26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（二）投标人总部设立在罗湖区或福田区，或在前述区域内已设立具备公众体检服务接待能力的分支机构；</w:t>
      </w:r>
    </w:p>
    <w:p w14:paraId="7B204FF6">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（三）投标人具有完全响应本项目服务提供需求的能力，能独立承担本招标文件所示民事等法律责任和合同义务。</w:t>
      </w:r>
    </w:p>
    <w:p w14:paraId="505EDD45">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（四）</w:t>
      </w: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78714CF1">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（五）</w:t>
      </w: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0B1DFB7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（六）</w:t>
      </w: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C5E90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见《深圳市鹏劳人力资源管理有限公司2024年度员工健康体检服务采购项目（二次）招标文件》）（附件2）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有意参与投标的供方请于2024年9月10日16时前向招标人列示联系邮箱（</w:t>
      </w:r>
      <w:r>
        <w:rPr>
          <w:rFonts w:hint="eastAsia" w:ascii="仿宋" w:hAnsi="仿宋" w:eastAsia="仿宋" w:cs="仿宋"/>
          <w:b w:val="0"/>
          <w:bCs/>
          <w:color w:val="auto"/>
          <w:sz w:val="32"/>
          <w:szCs w:val="32"/>
          <w:highlight w:val="none"/>
          <w:u w:val="none"/>
          <w:lang w:val="en-US" w:eastAsia="zh-CN"/>
        </w:rPr>
        <w:t>huangxj@plhr.cn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14:paraId="62C7D4F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
          <w:bCs w:val="0"/>
          <w:sz w:val="32"/>
          <w:szCs w:val="32"/>
          <w:highlight w:val="none"/>
          <w:lang w:val="en-US" w:eastAsia="zh-CN"/>
        </w:rPr>
        <w:t>参与本阶段投标的供方可将项目一阶段招标的投标文件作为参与本阶段公开招标的投标文件。</w:t>
      </w:r>
    </w:p>
    <w:p w14:paraId="7C0A6F4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w:t>
      </w:r>
    </w:p>
    <w:p w14:paraId="50A0F15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9时30分</w:t>
      </w:r>
    </w:p>
    <w:p w14:paraId="34C7C262">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25915A7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04F41DA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联系人</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联系电话：</w:t>
      </w:r>
      <w:r>
        <w:rPr>
          <w:rFonts w:hint="eastAsia" w:ascii="仿宋" w:hAnsi="仿宋" w:eastAsia="仿宋" w:cs="仿宋"/>
          <w:bCs/>
          <w:sz w:val="32"/>
          <w:szCs w:val="32"/>
          <w:highlight w:val="none"/>
          <w:lang w:val="en-US" w:eastAsia="zh-CN"/>
        </w:rPr>
        <w:t xml:space="preserve">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深圳市鹏劳人力资源管理有限公司</w:t>
      </w:r>
    </w:p>
    <w:p w14:paraId="179E58E4">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default"/>
          <w:b/>
          <w:bCs w:val="0"/>
          <w:highlight w:val="none"/>
          <w:lang w:val="en-US"/>
        </w:rPr>
      </w:pPr>
      <w:r>
        <w:rPr>
          <w:rFonts w:hint="eastAsia" w:ascii="仿宋" w:hAnsi="仿宋" w:eastAsia="仿宋" w:cs="仿宋"/>
          <w:bCs/>
          <w:sz w:val="32"/>
          <w:szCs w:val="32"/>
          <w:highlight w:val="none"/>
          <w:lang w:val="en-US" w:eastAsia="zh-CN"/>
        </w:rPr>
        <w:t xml:space="preserve"> 2024年9月3日      </w:t>
      </w:r>
    </w:p>
    <w:p w14:paraId="42A317DB">
      <w:pPr>
        <w:rPr>
          <w:rFonts w:hint="eastAsia"/>
          <w:b/>
          <w:bCs w:val="0"/>
          <w:highlight w:val="none"/>
        </w:rPr>
      </w:pPr>
    </w:p>
    <w:p w14:paraId="6760F94F">
      <w:pPr>
        <w:rPr>
          <w:rFonts w:hint="eastAsia"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附件1</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11" w:name="_Toc1603"/>
      <w:bookmarkStart w:id="12" w:name="_Toc28400"/>
      <w:bookmarkStart w:id="13" w:name="_Toc11570"/>
      <w:bookmarkStart w:id="14" w:name="_Toc140285777"/>
      <w:bookmarkStart w:id="15" w:name="_Toc17995"/>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11"/>
      <w:bookmarkEnd w:id="12"/>
      <w:bookmarkEnd w:id="13"/>
      <w:bookmarkEnd w:id="14"/>
      <w:bookmarkEnd w:id="15"/>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6"/>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16" w:type="pct"/>
            <w:tcBorders>
              <w:tl2br w:val="nil"/>
              <w:tr2bl w:val="nil"/>
            </w:tcBorders>
            <w:noWrap w:val="0"/>
            <w:vAlign w:val="center"/>
          </w:tcPr>
          <w:p w14:paraId="37B3842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项目名称</w:t>
            </w:r>
          </w:p>
        </w:tc>
        <w:tc>
          <w:tcPr>
            <w:tcW w:w="3983" w:type="pct"/>
            <w:gridSpan w:val="5"/>
            <w:tcBorders>
              <w:tl2br w:val="nil"/>
              <w:tr2bl w:val="nil"/>
            </w:tcBorders>
            <w:noWrap w:val="0"/>
            <w:vAlign w:val="center"/>
          </w:tcPr>
          <w:p w14:paraId="768AD3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深圳市鹏劳人力资源管理有限公司</w:t>
            </w:r>
          </w:p>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4"/>
                <w:szCs w:val="24"/>
                <w:highlight w:val="none"/>
                <w:lang w:val="en-US" w:eastAsia="zh-CN"/>
              </w:rPr>
              <w:t>2024年度员工健康体检服务采购项目（二次）</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16" w:type="pct"/>
            <w:tcBorders>
              <w:tl2br w:val="nil"/>
              <w:tr2bl w:val="nil"/>
            </w:tcBorders>
            <w:noWrap w:val="0"/>
            <w:vAlign w:val="center"/>
          </w:tcPr>
          <w:p w14:paraId="72AF486F">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项目编号</w:t>
            </w:r>
          </w:p>
        </w:tc>
        <w:tc>
          <w:tcPr>
            <w:tcW w:w="1982" w:type="pct"/>
            <w:gridSpan w:val="2"/>
            <w:tcBorders>
              <w:tl2br w:val="nil"/>
              <w:tr2bl w:val="nil"/>
            </w:tcBorders>
            <w:noWrap w:val="0"/>
            <w:vAlign w:val="center"/>
          </w:tcPr>
          <w:p w14:paraId="20BBCBCE">
            <w:pPr>
              <w:pageBreakBefore w:val="0"/>
              <w:kinsoku/>
              <w:overflowPunct/>
              <w:topLinePunct w:val="0"/>
              <w:autoSpaceDE/>
              <w:autoSpaceDN/>
              <w:bidi w:val="0"/>
              <w:spacing w:line="56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4"/>
                <w:szCs w:val="24"/>
                <w:highlight w:val="none"/>
                <w:lang w:val="en-US" w:eastAsia="zh-CN"/>
              </w:rPr>
              <w:t>PLHR-ZB-FW-20240501</w:t>
            </w:r>
          </w:p>
        </w:tc>
        <w:tc>
          <w:tcPr>
            <w:tcW w:w="900" w:type="pct"/>
            <w:gridSpan w:val="2"/>
            <w:tcBorders>
              <w:tl2br w:val="nil"/>
              <w:tr2bl w:val="nil"/>
            </w:tcBorders>
            <w:noWrap w:val="0"/>
            <w:vAlign w:val="center"/>
          </w:tcPr>
          <w:p w14:paraId="74BBD25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所投包号</w:t>
            </w:r>
          </w:p>
        </w:tc>
        <w:tc>
          <w:tcPr>
            <w:tcW w:w="1100" w:type="pct"/>
            <w:tcBorders>
              <w:tl2br w:val="nil"/>
              <w:tr2bl w:val="nil"/>
            </w:tcBorders>
            <w:noWrap w:val="0"/>
            <w:vAlign w:val="center"/>
          </w:tcPr>
          <w:p w14:paraId="24FEFF13">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投标人</w:t>
            </w:r>
            <w:r>
              <w:rPr>
                <w:rFonts w:hint="eastAsia" w:ascii="仿宋" w:hAnsi="仿宋" w:eastAsia="仿宋"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加盖公章</w:t>
            </w:r>
            <w:r>
              <w:rPr>
                <w:rFonts w:hint="eastAsia" w:ascii="仿宋" w:hAnsi="仿宋" w:eastAsia="仿宋" w:cs="仿宋"/>
                <w:b w:val="0"/>
                <w:bCs/>
                <w:sz w:val="21"/>
                <w:szCs w:val="21"/>
                <w:highlight w:val="none"/>
                <w:lang w:eastAsia="zh-CN"/>
              </w:rPr>
              <w:t>）</w:t>
            </w:r>
          </w:p>
        </w:tc>
        <w:tc>
          <w:tcPr>
            <w:tcW w:w="3983" w:type="pct"/>
            <w:gridSpan w:val="5"/>
            <w:tcBorders>
              <w:tl2br w:val="nil"/>
              <w:tr2bl w:val="nil"/>
            </w:tcBorders>
            <w:noWrap w:val="0"/>
            <w:vAlign w:val="center"/>
          </w:tcPr>
          <w:p w14:paraId="50E2FB7E">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详细地址</w:t>
            </w:r>
          </w:p>
        </w:tc>
        <w:tc>
          <w:tcPr>
            <w:tcW w:w="1982" w:type="pct"/>
            <w:gridSpan w:val="2"/>
            <w:tcBorders>
              <w:tl2br w:val="nil"/>
              <w:tr2bl w:val="nil"/>
            </w:tcBorders>
            <w:noWrap w:val="0"/>
            <w:vAlign w:val="center"/>
          </w:tcPr>
          <w:p w14:paraId="3214A61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1A3C777B">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邮政编码</w:t>
            </w:r>
          </w:p>
        </w:tc>
        <w:tc>
          <w:tcPr>
            <w:tcW w:w="1100" w:type="pct"/>
            <w:tcBorders>
              <w:tl2br w:val="nil"/>
              <w:tr2bl w:val="nil"/>
            </w:tcBorders>
            <w:noWrap w:val="0"/>
            <w:vAlign w:val="center"/>
          </w:tcPr>
          <w:p w14:paraId="7AE1FD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（负责人）</w:t>
            </w:r>
          </w:p>
        </w:tc>
        <w:tc>
          <w:tcPr>
            <w:tcW w:w="1982" w:type="pct"/>
            <w:gridSpan w:val="2"/>
            <w:tcBorders>
              <w:tl2br w:val="nil"/>
              <w:tr2bl w:val="nil"/>
            </w:tcBorders>
            <w:noWrap w:val="0"/>
            <w:vAlign w:val="center"/>
          </w:tcPr>
          <w:p w14:paraId="5030D0E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2A6C470C">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注册资金</w:t>
            </w:r>
          </w:p>
        </w:tc>
        <w:tc>
          <w:tcPr>
            <w:tcW w:w="1100" w:type="pct"/>
            <w:tcBorders>
              <w:tl2br w:val="nil"/>
              <w:tr2bl w:val="nil"/>
            </w:tcBorders>
            <w:noWrap w:val="0"/>
            <w:vAlign w:val="center"/>
          </w:tcPr>
          <w:p w14:paraId="04858CDB">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1982" w:type="pct"/>
            <w:gridSpan w:val="2"/>
            <w:tcBorders>
              <w:tl2br w:val="nil"/>
              <w:tr2bl w:val="nil"/>
            </w:tcBorders>
            <w:noWrap w:val="0"/>
            <w:vAlign w:val="center"/>
          </w:tcPr>
          <w:p w14:paraId="6A04443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001582F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传真</w:t>
            </w:r>
          </w:p>
        </w:tc>
        <w:tc>
          <w:tcPr>
            <w:tcW w:w="1100" w:type="pct"/>
            <w:tcBorders>
              <w:tl2br w:val="nil"/>
              <w:tr2bl w:val="nil"/>
            </w:tcBorders>
            <w:noWrap w:val="0"/>
            <w:vAlign w:val="center"/>
          </w:tcPr>
          <w:p w14:paraId="3F9A2889">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16" w:type="pct"/>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rPr>
              <w:t>投标联系人</w:t>
            </w:r>
            <w:r>
              <w:rPr>
                <w:rFonts w:hint="eastAsia" w:ascii="仿宋" w:hAnsi="仿宋" w:eastAsia="仿宋" w:cs="仿宋"/>
                <w:b w:val="0"/>
                <w:bCs/>
                <w:sz w:val="21"/>
                <w:szCs w:val="21"/>
                <w:highlight w:val="none"/>
                <w:lang w:val="en-US" w:eastAsia="zh-CN"/>
              </w:rPr>
              <w:t xml:space="preserve">   </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谈判代表</w:t>
            </w:r>
            <w:r>
              <w:rPr>
                <w:rFonts w:hint="eastAsia" w:ascii="仿宋" w:hAnsi="仿宋" w:eastAsia="仿宋" w:cs="仿宋"/>
                <w:b w:val="0"/>
                <w:bCs/>
                <w:sz w:val="21"/>
                <w:szCs w:val="21"/>
                <w:highlight w:val="none"/>
                <w:lang w:eastAsia="zh-CN"/>
              </w:rPr>
              <w:t>）</w:t>
            </w:r>
          </w:p>
        </w:tc>
        <w:tc>
          <w:tcPr>
            <w:tcW w:w="1082" w:type="pct"/>
            <w:tcBorders>
              <w:tl2br w:val="nil"/>
              <w:tr2bl w:val="nil"/>
            </w:tcBorders>
            <w:noWrap w:val="0"/>
            <w:vAlign w:val="center"/>
          </w:tcPr>
          <w:p w14:paraId="06FB884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1399" w:type="pct"/>
            <w:gridSpan w:val="2"/>
            <w:tcBorders>
              <w:tl2br w:val="nil"/>
              <w:tr2bl w:val="nil"/>
            </w:tcBorders>
            <w:noWrap w:val="0"/>
            <w:vAlign w:val="center"/>
          </w:tcPr>
          <w:p w14:paraId="55F3F88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电话号码（手机）</w:t>
            </w:r>
          </w:p>
        </w:tc>
        <w:tc>
          <w:tcPr>
            <w:tcW w:w="1500" w:type="pct"/>
            <w:gridSpan w:val="2"/>
            <w:tcBorders>
              <w:tl2br w:val="nil"/>
              <w:tr2bl w:val="nil"/>
            </w:tcBorders>
            <w:noWrap w:val="0"/>
            <w:vAlign w:val="center"/>
          </w:tcPr>
          <w:p w14:paraId="775D745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16" w:type="pct"/>
            <w:vMerge w:val="continue"/>
            <w:tcBorders>
              <w:tl2br w:val="nil"/>
              <w:tr2bl w:val="nil"/>
            </w:tcBorders>
            <w:noWrap w:val="0"/>
            <w:vAlign w:val="center"/>
          </w:tcPr>
          <w:p w14:paraId="5A0BBE4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082" w:type="pct"/>
            <w:tcBorders>
              <w:tl2br w:val="nil"/>
              <w:tr2bl w:val="nil"/>
            </w:tcBorders>
            <w:noWrap w:val="0"/>
            <w:vAlign w:val="center"/>
          </w:tcPr>
          <w:p w14:paraId="6CEC2E7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399" w:type="pct"/>
            <w:gridSpan w:val="2"/>
            <w:tcBorders>
              <w:tl2br w:val="nil"/>
              <w:tr2bl w:val="nil"/>
            </w:tcBorders>
            <w:noWrap w:val="0"/>
            <w:vAlign w:val="center"/>
          </w:tcPr>
          <w:p w14:paraId="318D11F4">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500" w:type="pct"/>
            <w:gridSpan w:val="2"/>
            <w:tcBorders>
              <w:tl2br w:val="nil"/>
              <w:tr2bl w:val="nil"/>
            </w:tcBorders>
            <w:noWrap w:val="0"/>
            <w:vAlign w:val="center"/>
          </w:tcPr>
          <w:p w14:paraId="685D7B6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016" w:type="pct"/>
            <w:tcBorders>
              <w:tl2br w:val="nil"/>
              <w:tr2bl w:val="nil"/>
            </w:tcBorders>
            <w:noWrap w:val="0"/>
            <w:vAlign w:val="center"/>
          </w:tcPr>
          <w:p w14:paraId="333CE847">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《统一社会信用代码营业执照》副本或组织机构代码证</w:t>
            </w:r>
            <w:r>
              <w:rPr>
                <w:rFonts w:hint="eastAsia" w:ascii="仿宋" w:hAnsi="仿宋" w:eastAsia="仿宋" w:cs="仿宋"/>
                <w:b w:val="0"/>
                <w:bCs/>
                <w:sz w:val="21"/>
                <w:szCs w:val="21"/>
                <w:highlight w:val="none"/>
                <w:lang w:val="en-US" w:eastAsia="zh-CN"/>
              </w:rPr>
              <w:sym w:font="Wingdings" w:char="00A8"/>
            </w:r>
          </w:p>
          <w:p w14:paraId="3DC096D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法定代表人身份证明书（格式自拟）</w:t>
            </w:r>
            <w:r>
              <w:rPr>
                <w:rFonts w:hint="eastAsia" w:ascii="仿宋" w:hAnsi="仿宋" w:eastAsia="仿宋" w:cs="仿宋"/>
                <w:b w:val="0"/>
                <w:bCs/>
                <w:sz w:val="21"/>
                <w:szCs w:val="21"/>
                <w:highlight w:val="none"/>
                <w:lang w:val="en-US" w:eastAsia="zh-CN"/>
              </w:rPr>
              <w:sym w:font="Wingdings" w:char="00A8"/>
            </w:r>
          </w:p>
          <w:p w14:paraId="149C480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法定代表人授权委托书（格式自拟）</w:t>
            </w:r>
            <w:r>
              <w:rPr>
                <w:rFonts w:hint="eastAsia" w:ascii="仿宋" w:hAnsi="仿宋" w:eastAsia="仿宋" w:cs="仿宋"/>
                <w:b w:val="0"/>
                <w:bCs/>
                <w:sz w:val="21"/>
                <w:szCs w:val="21"/>
                <w:highlight w:val="none"/>
                <w:lang w:val="en-US" w:eastAsia="zh-CN"/>
              </w:rPr>
              <w:sym w:font="Wingdings" w:char="00A8"/>
            </w:r>
          </w:p>
          <w:p w14:paraId="37BF235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三级甲等医院资质证明</w:t>
            </w:r>
            <w:r>
              <w:rPr>
                <w:rFonts w:hint="eastAsia" w:ascii="仿宋" w:hAnsi="仿宋" w:eastAsia="仿宋"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备注</w:t>
            </w:r>
          </w:p>
        </w:tc>
        <w:tc>
          <w:tcPr>
            <w:tcW w:w="3983" w:type="pct"/>
            <w:gridSpan w:val="5"/>
            <w:tcBorders>
              <w:tl2br w:val="nil"/>
              <w:tr2bl w:val="nil"/>
            </w:tcBorders>
            <w:noWrap w:val="0"/>
            <w:vAlign w:val="bottom"/>
          </w:tcPr>
          <w:p w14:paraId="3016DE6F">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p w14:paraId="2E97D505">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9月10日16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6" w:name="_Toc13664"/>
      <w:bookmarkStart w:id="17" w:name="第二部分"/>
      <w:r>
        <w:rPr>
          <w:rFonts w:hint="eastAsia" w:ascii="黑体" w:hAnsi="黑体" w:cs="黑体"/>
          <w:b w:val="0"/>
          <w:bCs/>
          <w:sz w:val="32"/>
          <w:szCs w:val="32"/>
          <w:highlight w:val="none"/>
          <w:lang w:val="en-US" w:eastAsia="zh-CN"/>
        </w:rPr>
        <w:t>第二部分 招标文件</w:t>
      </w:r>
      <w:bookmarkEnd w:id="16"/>
    </w:p>
    <w:bookmarkEnd w:id="17"/>
    <w:p w14:paraId="2D4B379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8" w:name="_Toc12591"/>
      <w:r>
        <w:rPr>
          <w:rFonts w:hint="eastAsia" w:ascii="黑体" w:hAnsi="黑体" w:eastAsia="黑体" w:cs="黑体"/>
          <w:b w:val="0"/>
          <w:bCs/>
          <w:sz w:val="32"/>
          <w:szCs w:val="32"/>
          <w:highlight w:val="none"/>
        </w:rPr>
        <w:t>第一章 项目概况</w:t>
      </w:r>
      <w:bookmarkEnd w:id="3"/>
      <w:r>
        <w:rPr>
          <w:rFonts w:hint="eastAsia" w:ascii="黑体" w:hAnsi="黑体" w:cs="黑体"/>
          <w:b w:val="0"/>
          <w:bCs/>
          <w:sz w:val="32"/>
          <w:szCs w:val="32"/>
          <w:highlight w:val="none"/>
          <w:lang w:val="en-US" w:eastAsia="zh-CN"/>
        </w:rPr>
        <w:t>及招标程序</w:t>
      </w:r>
      <w:bookmarkEnd w:id="18"/>
    </w:p>
    <w:p w14:paraId="4D306F8F">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9" w:name="_Toc24960"/>
      <w:r>
        <w:rPr>
          <w:rFonts w:hint="eastAsia" w:ascii="黑体" w:hAnsi="黑体" w:eastAsia="黑体" w:cs="黑体"/>
          <w:b w:val="0"/>
          <w:bCs/>
          <w:sz w:val="32"/>
          <w:szCs w:val="32"/>
          <w:highlight w:val="none"/>
          <w:lang w:val="zh-CN"/>
        </w:rPr>
        <w:t>一、项目名称</w:t>
      </w:r>
      <w:bookmarkEnd w:id="19"/>
    </w:p>
    <w:p w14:paraId="7A30417D">
      <w:pPr>
        <w:pStyle w:val="7"/>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2024年度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项目（二次）</w:t>
      </w:r>
    </w:p>
    <w:p w14:paraId="40A92D22">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0" w:name="_Toc26562"/>
      <w:r>
        <w:rPr>
          <w:rFonts w:hint="eastAsia" w:ascii="黑体" w:hAnsi="黑体" w:eastAsia="黑体" w:cs="黑体"/>
          <w:b w:val="0"/>
          <w:bCs/>
          <w:sz w:val="32"/>
          <w:szCs w:val="32"/>
          <w:highlight w:val="none"/>
          <w:lang w:val="zh-CN"/>
        </w:rPr>
        <w:t>二、招标编号</w:t>
      </w:r>
      <w:bookmarkEnd w:id="20"/>
    </w:p>
    <w:p w14:paraId="22B9A284">
      <w:pPr>
        <w:pStyle w:val="7"/>
        <w:pageBreakBefore w:val="0"/>
        <w:tabs>
          <w:tab w:val="left" w:pos="7740"/>
        </w:tabs>
        <w:kinsoku/>
        <w:wordWrap/>
        <w:overflowPunct/>
        <w:topLinePunct w:val="0"/>
        <w:autoSpaceDE/>
        <w:autoSpaceDN/>
        <w:bidi w:val="0"/>
        <w:adjustRightInd w:val="0"/>
        <w:snapToGrid w:val="0"/>
        <w:spacing w:line="560" w:lineRule="exact"/>
        <w:ind w:left="0" w:leftChars="0"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w:t>
      </w:r>
      <w:r>
        <w:rPr>
          <w:rFonts w:hint="eastAsia" w:ascii="仿宋" w:hAnsi="仿宋" w:eastAsia="仿宋" w:cs="仿宋"/>
          <w:b w:val="0"/>
          <w:bCs/>
          <w:kern w:val="2"/>
          <w:sz w:val="32"/>
          <w:szCs w:val="32"/>
          <w:highlight w:val="none"/>
          <w:lang w:eastAsia="zh-CN"/>
        </w:rPr>
        <w:t>2024</w:t>
      </w:r>
      <w:r>
        <w:rPr>
          <w:rFonts w:hint="eastAsia" w:ascii="仿宋" w:hAnsi="仿宋" w:eastAsia="仿宋" w:cs="仿宋"/>
          <w:b w:val="0"/>
          <w:bCs/>
          <w:kern w:val="2"/>
          <w:sz w:val="32"/>
          <w:szCs w:val="32"/>
          <w:highlight w:val="none"/>
          <w:lang w:val="en-US" w:eastAsia="zh-CN"/>
        </w:rPr>
        <w:t>0</w:t>
      </w:r>
      <w:r>
        <w:rPr>
          <w:rFonts w:hint="eastAsia" w:ascii="仿宋" w:hAnsi="仿宋" w:eastAsia="仿宋" w:cs="仿宋"/>
          <w:b w:val="0"/>
          <w:bCs/>
          <w:kern w:val="2"/>
          <w:sz w:val="32"/>
          <w:szCs w:val="32"/>
          <w:highlight w:val="none"/>
          <w:lang w:eastAsia="zh-CN"/>
        </w:rPr>
        <w:t>501</w:t>
      </w:r>
    </w:p>
    <w:p w14:paraId="3D6F8BE3">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rPr>
      </w:pPr>
      <w:bookmarkStart w:id="21" w:name="_Toc18442"/>
      <w:r>
        <w:rPr>
          <w:rFonts w:hint="eastAsia" w:ascii="黑体" w:hAnsi="黑体" w:eastAsia="黑体" w:cs="黑体"/>
          <w:b w:val="0"/>
          <w:bCs/>
          <w:sz w:val="32"/>
          <w:szCs w:val="32"/>
          <w:highlight w:val="none"/>
        </w:rPr>
        <w:t>三、投标人资质要求</w:t>
      </w:r>
      <w:bookmarkEnd w:id="21"/>
    </w:p>
    <w:p w14:paraId="4C7909E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（一）投标人应为国内合法合规注册，具备独立法人资格，且根据国家《医院分级管理办法》评级达到三级甲等的医院；</w:t>
      </w:r>
    </w:p>
    <w:p w14:paraId="571A8E52">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（二）投标人总部设立在罗湖区或福田区，或在前述区域内已设立具备公众体检服务接待能力的分支机构；</w:t>
      </w:r>
    </w:p>
    <w:p w14:paraId="4FA87666">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（三）投标人具有完全响应本项目服务提供需求的能力，能独立承担本招标文件所示民事等法律责任和合同义务。</w:t>
      </w:r>
    </w:p>
    <w:p w14:paraId="3FB51AD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（四）</w:t>
      </w: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7A9983B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（五）</w:t>
      </w: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362C585E">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（六）</w:t>
      </w:r>
      <w:r>
        <w:rPr>
          <w:rFonts w:hint="eastAsia" w:ascii="仿宋" w:hAnsi="仿宋" w:eastAsia="仿宋" w:cs="仿宋"/>
          <w:bCs/>
          <w:sz w:val="32"/>
          <w:szCs w:val="32"/>
          <w:highlight w:val="none"/>
          <w:lang w:val="en-US" w:eastAsia="zh-CN"/>
        </w:rPr>
        <w:t>标人能够开具符合国家法律法规规定、符合国有企业财务管理及审计合规要求的增值税发票，如所提供的产品或服务税率不同，须按照相应税率分别开具发票；</w:t>
      </w:r>
    </w:p>
    <w:p w14:paraId="2AD54FA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EFEF508">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2" w:name="_Toc25595"/>
      <w:r>
        <w:rPr>
          <w:rFonts w:hint="eastAsia" w:ascii="黑体" w:hAnsi="黑体" w:eastAsia="黑体" w:cs="黑体"/>
          <w:b w:val="0"/>
          <w:bCs/>
          <w:sz w:val="32"/>
          <w:szCs w:val="32"/>
          <w:highlight w:val="none"/>
          <w:lang w:val="zh-CN"/>
        </w:rPr>
        <w:t>四、项目内容、服务需求及期限</w:t>
      </w:r>
      <w:bookmarkEnd w:id="22"/>
    </w:p>
    <w:p w14:paraId="5AA8129D">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bookmarkStart w:id="23" w:name="_Toc15949_WPSOffice_Level2"/>
      <w:r>
        <w:rPr>
          <w:rFonts w:hint="eastAsia" w:ascii="楷体" w:hAnsi="楷体" w:eastAsia="楷体" w:cs="楷体"/>
          <w:b w:val="0"/>
          <w:bCs/>
          <w:sz w:val="32"/>
          <w:szCs w:val="32"/>
          <w:highlight w:val="none"/>
        </w:rPr>
        <w:t>（一）项目内容</w:t>
      </w:r>
      <w:bookmarkEnd w:id="23"/>
    </w:p>
    <w:p w14:paraId="5D9A0B48">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14:paraId="7CBF9BB6">
      <w:pPr>
        <w:pageBreakBefore w:val="0"/>
        <w:widowControl/>
        <w:numPr>
          <w:ilvl w:val="0"/>
          <w:numId w:val="3"/>
        </w:numPr>
        <w:kinsoku/>
        <w:wordWrap/>
        <w:overflowPunct/>
        <w:topLinePunct w:val="0"/>
        <w:autoSpaceDE/>
        <w:autoSpaceDN/>
        <w:bidi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14:paraId="41E6576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14:paraId="7417D99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14:paraId="1188164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14:paraId="7B42765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体检当日营养早餐；</w:t>
      </w:r>
    </w:p>
    <w:p w14:paraId="084FF8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14:paraId="57121C4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14:paraId="5F234F3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14:paraId="0D4E9942">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14:paraId="4A7BADF5">
      <w:pPr>
        <w:pageBreakBefore w:val="0"/>
        <w:widowControl/>
        <w:kinsoku/>
        <w:wordWrap/>
        <w:overflowPunct/>
        <w:topLinePunct w:val="0"/>
        <w:autoSpaceDE/>
        <w:autoSpaceDN/>
        <w:bidi w:val="0"/>
        <w:snapToGrid w:val="0"/>
        <w:spacing w:line="560" w:lineRule="exact"/>
        <w:ind w:left="0" w:leftChars="0"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39E64AAE">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eastAsia="zh-CN"/>
        </w:rPr>
      </w:pPr>
      <w:bookmarkStart w:id="24" w:name="_Toc22522"/>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24"/>
    </w:p>
    <w:p w14:paraId="41BF45C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380000</w:t>
      </w:r>
      <w:r>
        <w:rPr>
          <w:rFonts w:hint="eastAsia" w:ascii="仿宋" w:hAnsi="仿宋" w:eastAsia="仿宋" w:cs="仿宋"/>
          <w:b w:val="0"/>
          <w:bCs/>
          <w:sz w:val="32"/>
          <w:szCs w:val="32"/>
          <w:highlight w:val="none"/>
        </w:rPr>
        <w:t>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含增值税）</w:t>
      </w:r>
      <w:r>
        <w:rPr>
          <w:rFonts w:hint="eastAsia" w:ascii="仿宋" w:hAnsi="仿宋" w:eastAsia="仿宋" w:cs="仿宋"/>
          <w:b w:val="0"/>
          <w:bCs/>
          <w:sz w:val="32"/>
          <w:szCs w:val="32"/>
          <w:highlight w:val="none"/>
        </w:rPr>
        <w:t>；</w:t>
      </w:r>
    </w:p>
    <w:p w14:paraId="0C6E5C0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2.本项目预估体检人数约为150人，该数据仅作为投标人投标的参照因素，不作为招标人对中标人的合同承诺，实际到检人数根据投标人员工个人意愿、身体状况及其他客观因素影响可能存在变化；</w:t>
      </w:r>
    </w:p>
    <w:p w14:paraId="522B89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14:paraId="3D6CDE3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rPr>
          <w:rFonts w:hint="eastAsia" w:ascii="黑体" w:hAnsi="黑体" w:eastAsia="黑体" w:cs="黑体"/>
          <w:b w:val="0"/>
          <w:bCs/>
          <w:sz w:val="32"/>
          <w:szCs w:val="32"/>
          <w:highlight w:val="none"/>
        </w:rPr>
      </w:pPr>
      <w:bookmarkStart w:id="25" w:name="_Toc27126"/>
      <w:r>
        <w:rPr>
          <w:rFonts w:hint="eastAsia" w:ascii="黑体" w:hAnsi="黑体" w:eastAsia="黑体" w:cs="黑体"/>
          <w:b w:val="0"/>
          <w:bCs/>
          <w:sz w:val="32"/>
          <w:szCs w:val="32"/>
          <w:highlight w:val="none"/>
        </w:rPr>
        <w:t>六、投标文件要求</w:t>
      </w:r>
      <w:bookmarkEnd w:id="25"/>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（一）投标文件构成</w:t>
      </w:r>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1.唱标信封及开标一览表</w:t>
      </w:r>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用以密封开标一览表，信封格式见“招标文件 第四章 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用唱标信封单独封装，与投标文件一并递交，一览表指定格式见“第四章 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2.投标文件</w:t>
      </w:r>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投标人资质证明文件应按以下顺序排序：</w:t>
      </w:r>
    </w:p>
    <w:p w14:paraId="5563BA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事业单位法人证书</w:t>
      </w:r>
      <w:r>
        <w:rPr>
          <w:rFonts w:hint="eastAsia" w:ascii="仿宋_GB2312" w:hAnsi="仿宋_GB2312" w:eastAsia="仿宋_GB2312" w:cs="仿宋_GB2312"/>
          <w:b w:val="0"/>
          <w:bCs/>
          <w:sz w:val="32"/>
          <w:szCs w:val="32"/>
          <w:highlight w:val="none"/>
        </w:rPr>
        <w:t>（加盖公章）</w:t>
      </w:r>
    </w:p>
    <w:p w14:paraId="705890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中华人民共和国医疗经营许可证</w:t>
      </w:r>
    </w:p>
    <w:p w14:paraId="61CF69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三级甲等医院资质证明</w:t>
      </w:r>
    </w:p>
    <w:p w14:paraId="7AA2C5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4）法定代表人身份证明书</w:t>
      </w:r>
      <w:r>
        <w:rPr>
          <w:rFonts w:hint="eastAsia" w:ascii="仿宋_GB2312" w:hAnsi="仿宋_GB2312" w:eastAsia="仿宋_GB2312" w:cs="仿宋_GB2312"/>
          <w:b w:val="0"/>
          <w:bCs/>
          <w:sz w:val="32"/>
          <w:szCs w:val="32"/>
          <w:highlight w:val="none"/>
        </w:rPr>
        <w:t>（加盖公章）</w:t>
      </w:r>
    </w:p>
    <w:p w14:paraId="6BDE0D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法</w:t>
      </w:r>
      <w:r>
        <w:rPr>
          <w:rFonts w:hint="eastAsia" w:ascii="仿宋_GB2312" w:hAnsi="仿宋_GB2312" w:eastAsia="仿宋_GB2312" w:cs="仿宋_GB2312"/>
          <w:b w:val="0"/>
          <w:bCs/>
          <w:sz w:val="32"/>
          <w:szCs w:val="32"/>
          <w:highlight w:val="none"/>
          <w:lang w:val="en-US" w:eastAsia="zh-CN"/>
        </w:rPr>
        <w:t>定代表</w:t>
      </w:r>
      <w:r>
        <w:rPr>
          <w:rFonts w:hint="eastAsia" w:ascii="仿宋_GB2312" w:hAnsi="仿宋_GB2312" w:eastAsia="仿宋_GB2312" w:cs="仿宋_GB2312"/>
          <w:b w:val="0"/>
          <w:bCs/>
          <w:sz w:val="32"/>
          <w:szCs w:val="32"/>
          <w:highlight w:val="none"/>
        </w:rPr>
        <w:t>人授权委托书（加盖公章）</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14:paraId="6E1C7B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服务方案</w:t>
      </w:r>
    </w:p>
    <w:p w14:paraId="05C6426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14:paraId="6BDDDC4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14:paraId="1E9E1B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商务技术要求响应清单</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4</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廉洁</w:t>
      </w:r>
      <w:r>
        <w:rPr>
          <w:rFonts w:hint="eastAsia" w:ascii="仿宋" w:hAnsi="仿宋" w:eastAsia="仿宋" w:cs="仿宋"/>
          <w:b w:val="0"/>
          <w:bCs/>
          <w:sz w:val="32"/>
          <w:szCs w:val="32"/>
          <w:highlight w:val="none"/>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5廉洁</w:t>
      </w:r>
      <w:r>
        <w:rPr>
          <w:rFonts w:hint="eastAsia" w:ascii="仿宋" w:hAnsi="仿宋" w:eastAsia="仿宋" w:cs="仿宋"/>
          <w:b w:val="0"/>
          <w:bCs/>
          <w:sz w:val="32"/>
          <w:szCs w:val="32"/>
          <w:highlight w:val="none"/>
        </w:rPr>
        <w:t>承诺函”。</w:t>
      </w:r>
    </w:p>
    <w:p w14:paraId="0B93520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（5）保价承诺函</w:t>
      </w:r>
    </w:p>
    <w:p w14:paraId="7C7CCE5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6</w:t>
      </w:r>
      <w:r>
        <w:rPr>
          <w:rFonts w:hint="eastAsia" w:ascii="仿宋_GB2312" w:hAnsi="仿宋_GB2312" w:eastAsia="仿宋_GB2312" w:cs="仿宋_GB2312"/>
          <w:sz w:val="32"/>
          <w:szCs w:val="32"/>
          <w:lang w:val="en-US" w:eastAsia="zh-CN"/>
        </w:rPr>
        <w:t>保价承诺函</w:t>
      </w:r>
      <w:r>
        <w:rPr>
          <w:rFonts w:hint="eastAsia" w:ascii="仿宋" w:hAnsi="仿宋" w:eastAsia="仿宋" w:cs="仿宋"/>
          <w:b w:val="0"/>
          <w:bCs/>
          <w:sz w:val="32"/>
          <w:szCs w:val="32"/>
          <w:highlight w:val="none"/>
        </w:rPr>
        <w:t>”。</w:t>
      </w:r>
    </w:p>
    <w:p w14:paraId="55DA8533">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6" w:name="_Toc22987"/>
      <w:r>
        <w:rPr>
          <w:rFonts w:hint="eastAsia" w:ascii="黑体" w:hAnsi="黑体" w:eastAsia="黑体" w:cs="黑体"/>
          <w:b w:val="0"/>
          <w:bCs/>
          <w:sz w:val="32"/>
          <w:szCs w:val="32"/>
          <w:highlight w:val="none"/>
        </w:rPr>
        <w:t>七、投标人须知</w:t>
      </w:r>
      <w:bookmarkEnd w:id="26"/>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（一）投标人因故不能参加投标的，须在开标会议至少前</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个工作日内以书面形式通知招标人。如未按本条要求通知招标人而造成招标工作受到阻碍或不良影响的，三年内不得参与招标人采购项目投标。</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（二）投标人对招标文件有任何疑问的，可在2024年9月5日17</w:t>
      </w:r>
      <w:r>
        <w:rPr>
          <w:rFonts w:hint="eastAsia" w:ascii="仿宋" w:hAnsi="仿宋" w:eastAsia="仿宋" w:cs="仿宋"/>
          <w:b w:val="0"/>
          <w:bCs/>
          <w:color w:val="auto"/>
          <w:sz w:val="32"/>
          <w:szCs w:val="32"/>
          <w:highlight w:val="none"/>
          <w:u w:val="none"/>
          <w:lang w:val="en-US" w:eastAsia="zh-CN"/>
        </w:rPr>
        <w:t>时前内向本项目邀请投标公告列示的联系邮箱（huangxj@plhr.cn）发送书面答疑请求，未在规定时间或未按指定方式提出的，视为对招标文件及程序的认可，不得再以任何理由提出答疑，招标人将于2024年9月6</w:t>
      </w:r>
      <w:r>
        <w:rPr>
          <w:rFonts w:hint="eastAsia" w:ascii="仿宋" w:hAnsi="仿宋" w:eastAsia="仿宋" w:cs="仿宋"/>
          <w:b w:val="0"/>
          <w:bCs/>
          <w:sz w:val="32"/>
          <w:szCs w:val="32"/>
          <w:highlight w:val="none"/>
          <w:lang w:val="en-US" w:eastAsia="zh-CN"/>
        </w:rPr>
        <w:t>日17时前进</w:t>
      </w:r>
      <w:r>
        <w:rPr>
          <w:rFonts w:hint="eastAsia" w:ascii="仿宋" w:hAnsi="仿宋" w:eastAsia="仿宋" w:cs="仿宋"/>
          <w:b w:val="0"/>
          <w:bCs/>
          <w:sz w:val="32"/>
          <w:szCs w:val="32"/>
          <w:highlight w:val="none"/>
        </w:rPr>
        <w:t>行统一答疑。</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14:paraId="2B858B7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w:t>
      </w:r>
      <w:r>
        <w:rPr>
          <w:rFonts w:hint="eastAsia" w:ascii="仿宋" w:hAnsi="仿宋" w:eastAsia="仿宋" w:cs="仿宋"/>
          <w:b w:val="0"/>
          <w:bCs/>
          <w:sz w:val="32"/>
          <w:szCs w:val="32"/>
          <w:highlight w:val="none"/>
          <w:lang w:val="en-US" w:eastAsia="zh-CN"/>
        </w:rPr>
        <w:t>工作</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val="en-US" w:eastAsia="zh-CN"/>
        </w:rPr>
        <w:t>项目</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14:paraId="3307A1C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 w:val="0"/>
          <w:bCs/>
          <w:sz w:val="32"/>
          <w:szCs w:val="32"/>
          <w:highlight w:val="none"/>
        </w:rPr>
        <w:t>（五）</w:t>
      </w:r>
      <w:r>
        <w:rPr>
          <w:rFonts w:hint="eastAsia" w:ascii="仿宋" w:hAnsi="仿宋" w:eastAsia="仿宋" w:cs="仿宋"/>
          <w:bCs/>
          <w:sz w:val="32"/>
          <w:szCs w:val="32"/>
          <w:highlight w:val="none"/>
        </w:rPr>
        <w:t>若接受邀请、递交投标文件或投标文件符合性审查阶段中任一阶段的有效投标人数量不足3家，招标人有权根据经营管理需要</w:t>
      </w:r>
      <w:r>
        <w:rPr>
          <w:rFonts w:hint="default" w:ascii="仿宋" w:hAnsi="仿宋" w:eastAsia="仿宋" w:cs="仿宋"/>
          <w:bCs/>
          <w:sz w:val="32"/>
          <w:szCs w:val="32"/>
          <w:highlight w:val="none"/>
        </w:rPr>
        <w:t>面向不特定社会公众实施公开招标，如二次招标有效投标人仍不足3家的，招标人将根据经营管理需要变更采购方式为</w:t>
      </w:r>
      <w:r>
        <w:rPr>
          <w:rFonts w:hint="eastAsia" w:ascii="仿宋" w:hAnsi="仿宋" w:eastAsia="仿宋" w:cs="仿宋"/>
          <w:bCs/>
          <w:sz w:val="32"/>
          <w:szCs w:val="32"/>
          <w:highlight w:val="none"/>
        </w:rPr>
        <w:t>竞争性谈判</w:t>
      </w:r>
      <w:r>
        <w:rPr>
          <w:rFonts w:hint="default" w:ascii="仿宋" w:hAnsi="仿宋" w:eastAsia="仿宋" w:cs="仿宋"/>
          <w:bCs/>
          <w:sz w:val="32"/>
          <w:szCs w:val="32"/>
          <w:highlight w:val="none"/>
        </w:rPr>
        <w:t>。前述各阶段已经作出有效响应的</w:t>
      </w:r>
      <w:r>
        <w:rPr>
          <w:rFonts w:hint="eastAsia" w:ascii="仿宋" w:hAnsi="仿宋" w:eastAsia="仿宋" w:cs="仿宋"/>
          <w:bCs/>
          <w:sz w:val="32"/>
          <w:szCs w:val="32"/>
          <w:highlight w:val="none"/>
        </w:rPr>
        <w:t>投标文件</w:t>
      </w:r>
      <w:r>
        <w:rPr>
          <w:rFonts w:hint="default" w:ascii="仿宋" w:hAnsi="仿宋" w:eastAsia="仿宋" w:cs="仿宋"/>
          <w:bCs/>
          <w:sz w:val="32"/>
          <w:szCs w:val="32"/>
          <w:highlight w:val="none"/>
        </w:rPr>
        <w:t>可以直接</w:t>
      </w:r>
      <w:r>
        <w:rPr>
          <w:rFonts w:hint="eastAsia" w:ascii="仿宋" w:hAnsi="仿宋" w:eastAsia="仿宋" w:cs="仿宋"/>
          <w:bCs/>
          <w:sz w:val="32"/>
          <w:szCs w:val="32"/>
          <w:highlight w:val="none"/>
        </w:rPr>
        <w:t>适用于竞争性谈判</w:t>
      </w:r>
      <w:r>
        <w:rPr>
          <w:rFonts w:hint="default" w:ascii="仿宋" w:hAnsi="仿宋" w:eastAsia="仿宋"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34319E3F">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73B5925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C871ECD">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14:paraId="1C0C8D7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7" w:name="_Toc2533"/>
      <w:r>
        <w:rPr>
          <w:rFonts w:hint="eastAsia" w:ascii="黑体" w:hAnsi="黑体" w:eastAsia="黑体" w:cs="黑体"/>
          <w:b w:val="0"/>
          <w:bCs/>
          <w:sz w:val="32"/>
          <w:szCs w:val="32"/>
          <w:highlight w:val="none"/>
        </w:rPr>
        <w:t>八、投标文件作废</w:t>
      </w:r>
      <w:bookmarkEnd w:id="27"/>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14:paraId="68D483C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14:paraId="1D28E3D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14:paraId="317E7E9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14:paraId="3E7019F3">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8" w:name="_Toc26618"/>
      <w:r>
        <w:rPr>
          <w:rFonts w:hint="eastAsia" w:ascii="黑体" w:hAnsi="黑体" w:eastAsia="黑体" w:cs="黑体"/>
          <w:b w:val="0"/>
          <w:bCs/>
          <w:sz w:val="32"/>
          <w:szCs w:val="32"/>
          <w:highlight w:val="none"/>
        </w:rPr>
        <w:t>九、其他要求</w:t>
      </w:r>
      <w:bookmarkEnd w:id="28"/>
    </w:p>
    <w:p w14:paraId="60FE298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5B98DE6B">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14:paraId="7C6083B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14:paraId="396FD2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14:paraId="1CB1870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9" w:name="_Toc31489"/>
      <w:r>
        <w:rPr>
          <w:rFonts w:hint="eastAsia" w:ascii="黑体" w:hAnsi="黑体" w:eastAsia="黑体" w:cs="黑体"/>
          <w:b w:val="0"/>
          <w:bCs/>
          <w:sz w:val="32"/>
          <w:szCs w:val="32"/>
          <w:highlight w:val="none"/>
        </w:rPr>
        <w:t>十、投标文件递交</w:t>
      </w:r>
      <w:bookmarkEnd w:id="29"/>
    </w:p>
    <w:p w14:paraId="4A5090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现场递交</w:t>
      </w:r>
    </w:p>
    <w:p w14:paraId="48D23BF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递交</w:t>
      </w:r>
      <w:r>
        <w:rPr>
          <w:rFonts w:hint="eastAsia" w:ascii="楷体" w:hAnsi="楷体" w:eastAsia="楷体" w:cs="楷体"/>
          <w:b w:val="0"/>
          <w:bCs/>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kern w:val="0"/>
          <w:sz w:val="32"/>
          <w:szCs w:val="32"/>
          <w:highlight w:val="none"/>
          <w:lang w:val="en-US" w:eastAsia="zh-CN" w:bidi="ar-SA"/>
        </w:rPr>
        <w:t>2024年9月14日9时</w:t>
      </w:r>
    </w:p>
    <w:p w14:paraId="7C9E892B">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eastAsia="zh-CN"/>
        </w:rPr>
        <w:t>递交地址</w:t>
      </w:r>
    </w:p>
    <w:p w14:paraId="4A27301F">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深圳市罗湖区笋岗街道田心社区红岭北路2088号招商开元中心A座13层（中国人保金融大厦</w:t>
      </w:r>
      <w:r>
        <w:rPr>
          <w:rFonts w:hint="eastAsia" w:ascii="仿宋" w:hAnsi="仿宋" w:eastAsia="仿宋" w:cs="仿宋"/>
          <w:b w:val="0"/>
          <w:bCs/>
          <w:sz w:val="32"/>
          <w:szCs w:val="32"/>
          <w:highlight w:val="none"/>
          <w:lang w:val="en-US" w:eastAsia="zh-CN"/>
        </w:rPr>
        <w:t>A座</w:t>
      </w:r>
      <w:r>
        <w:rPr>
          <w:rFonts w:hint="eastAsia" w:ascii="仿宋" w:hAnsi="仿宋" w:eastAsia="仿宋" w:cs="仿宋"/>
          <w:b w:val="0"/>
          <w:bCs/>
          <w:sz w:val="32"/>
          <w:szCs w:val="32"/>
          <w:highlight w:val="none"/>
          <w:lang w:eastAsia="zh-CN"/>
        </w:rPr>
        <w:t>13</w:t>
      </w:r>
      <w:r>
        <w:rPr>
          <w:rFonts w:hint="eastAsia" w:ascii="仿宋" w:hAnsi="仿宋" w:eastAsia="仿宋" w:cs="仿宋"/>
          <w:b w:val="0"/>
          <w:bCs/>
          <w:sz w:val="32"/>
          <w:szCs w:val="32"/>
          <w:highlight w:val="none"/>
          <w:lang w:val="en-US" w:eastAsia="zh-CN"/>
        </w:rPr>
        <w:t>层）深圳市鹏劳人力资源管理有限公司</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eastAsia="zh-CN"/>
        </w:rPr>
        <w:t>递交要求</w:t>
      </w:r>
    </w:p>
    <w:p w14:paraId="314E1109">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0" w:name="_Toc4297"/>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30"/>
    </w:p>
    <w:p w14:paraId="7B7A69F2">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kern w:val="0"/>
          <w:sz w:val="32"/>
          <w:szCs w:val="32"/>
          <w:highlight w:val="none"/>
          <w:lang w:val="en-US" w:eastAsia="zh-CN" w:bidi="ar-SA"/>
        </w:rPr>
        <w:t>2024年9月14日9时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14:paraId="7479C3E3">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14:paraId="069DB9E3">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14:paraId="26E2B1A7">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C4E15A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14:paraId="04FE77E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14:paraId="7E2F9C15">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14:paraId="5C00C1E0">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14:paraId="22E36383">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14:paraId="0AF51D77">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14:paraId="4887172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14:paraId="0D7ECA03">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14:paraId="67BE76D8">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14:paraId="6BCD544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1" w:name="_Toc787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31"/>
    </w:p>
    <w:p w14:paraId="73B12F3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14:paraId="3E7610D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14:paraId="76D6B312">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14:paraId="34BB53F3">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14:paraId="0A4C5C70">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2" w:name="_Toc486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32"/>
    </w:p>
    <w:p w14:paraId="359766E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14:paraId="4955487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3" w:name="_Toc3051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33"/>
    </w:p>
    <w:p w14:paraId="137DE4BA">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4" w:name="_Toc3013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34"/>
    </w:p>
    <w:p w14:paraId="6232DC1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14:paraId="5D8D9E1F">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5" w:name="_Toc25565"/>
      <w:bookmarkStart w:id="36" w:name="_Toc28633"/>
      <w:r>
        <w:rPr>
          <w:rFonts w:hint="eastAsia" w:ascii="黑体" w:hAnsi="黑体" w:eastAsia="黑体" w:cs="黑体"/>
          <w:b w:val="0"/>
          <w:bCs/>
          <w:sz w:val="32"/>
          <w:szCs w:val="32"/>
          <w:highlight w:val="none"/>
        </w:rPr>
        <w:t xml:space="preserve">第二章 </w:t>
      </w:r>
      <w:bookmarkEnd w:id="35"/>
      <w:r>
        <w:rPr>
          <w:rFonts w:hint="eastAsia" w:ascii="黑体" w:hAnsi="黑体" w:eastAsia="黑体" w:cs="黑体"/>
          <w:b w:val="0"/>
          <w:bCs/>
          <w:sz w:val="32"/>
          <w:szCs w:val="32"/>
          <w:highlight w:val="none"/>
        </w:rPr>
        <w:t>评标程序及标准</w:t>
      </w:r>
      <w:bookmarkEnd w:id="36"/>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 w:hAnsi="仿宋" w:eastAsia="仿宋" w:cs="仿宋"/>
          <w:b w:val="0"/>
          <w:bCs/>
          <w:sz w:val="32"/>
          <w:szCs w:val="32"/>
          <w:highlight w:val="none"/>
          <w:lang w:val="en-US" w:eastAsia="zh-CN"/>
        </w:rPr>
        <w:t>按</w:t>
      </w:r>
      <w:r>
        <w:rPr>
          <w:rFonts w:hint="eastAsia" w:ascii="仿宋" w:hAnsi="仿宋" w:eastAsia="仿宋" w:cs="仿宋"/>
          <w:b w:val="0"/>
          <w:bCs/>
          <w:sz w:val="32"/>
          <w:szCs w:val="32"/>
          <w:highlight w:val="none"/>
        </w:rPr>
        <w:t>商务技术标得分顺序排列；如</w:t>
      </w:r>
      <w:r>
        <w:rPr>
          <w:rFonts w:hint="eastAsia" w:ascii="仿宋" w:hAnsi="仿宋" w:eastAsia="仿宋" w:cs="仿宋"/>
          <w:b w:val="0"/>
          <w:bCs/>
          <w:sz w:val="32"/>
          <w:szCs w:val="32"/>
          <w:highlight w:val="none"/>
          <w:lang w:val="en-US" w:eastAsia="zh-CN"/>
        </w:rPr>
        <w:t>商务</w:t>
      </w:r>
      <w:r>
        <w:rPr>
          <w:rFonts w:hint="eastAsia" w:ascii="仿宋" w:hAnsi="仿宋" w:eastAsia="仿宋" w:cs="仿宋"/>
          <w:b w:val="0"/>
          <w:bCs/>
          <w:sz w:val="32"/>
          <w:szCs w:val="32"/>
          <w:highlight w:val="none"/>
        </w:rPr>
        <w:t>技术指标或服务方案得分仍然相同，则采用抽签的方法确定中标候选人的排序。具体程序如下：</w:t>
      </w:r>
      <w:bookmarkStart w:id="69" w:name="_GoBack"/>
      <w:bookmarkEnd w:id="69"/>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37" w:name="_Toc532127158"/>
      <w:bookmarkStart w:id="38" w:name="_Toc40445480"/>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37"/>
      <w:bookmarkEnd w:id="38"/>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9" w:name="_bookmark89"/>
      <w:bookmarkEnd w:id="39"/>
      <w:bookmarkStart w:id="40" w:name="_Toc40445481"/>
      <w:bookmarkStart w:id="41" w:name="_Toc532127159"/>
      <w:r>
        <w:rPr>
          <w:rFonts w:hint="eastAsia" w:ascii="黑体" w:hAnsi="黑体" w:eastAsia="黑体" w:cs="黑体"/>
          <w:b w:val="0"/>
          <w:bCs/>
          <w:sz w:val="32"/>
          <w:szCs w:val="32"/>
          <w:highlight w:val="none"/>
          <w:lang w:val="en-US" w:eastAsia="zh-CN"/>
        </w:rPr>
        <w:t>二、详细评审</w:t>
      </w:r>
      <w:bookmarkEnd w:id="40"/>
      <w:bookmarkEnd w:id="41"/>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2" w:name="_Toc532127160"/>
      <w:bookmarkStart w:id="43" w:name="_Toc40445482"/>
      <w:r>
        <w:rPr>
          <w:rFonts w:hint="eastAsia" w:ascii="黑体" w:hAnsi="黑体" w:eastAsia="黑体" w:cs="黑体"/>
          <w:b w:val="0"/>
          <w:bCs/>
          <w:sz w:val="32"/>
          <w:szCs w:val="32"/>
          <w:highlight w:val="none"/>
          <w:lang w:val="en-US" w:eastAsia="zh-CN"/>
        </w:rPr>
        <w:t>三、投标文件的澄清</w:t>
      </w:r>
      <w:bookmarkEnd w:id="42"/>
      <w:bookmarkEnd w:id="43"/>
    </w:p>
    <w:p w14:paraId="553CCC9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4"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5" w:name="_Toc40445483"/>
      <w:r>
        <w:rPr>
          <w:rFonts w:hint="eastAsia" w:ascii="黑体" w:hAnsi="黑体" w:eastAsia="黑体" w:cs="黑体"/>
          <w:b w:val="0"/>
          <w:bCs/>
          <w:sz w:val="32"/>
          <w:szCs w:val="32"/>
          <w:highlight w:val="none"/>
          <w:lang w:val="en-US" w:eastAsia="zh-CN"/>
        </w:rPr>
        <w:t>四、评标结果</w:t>
      </w:r>
      <w:bookmarkEnd w:id="44"/>
      <w:bookmarkEnd w:id="45"/>
    </w:p>
    <w:p w14:paraId="11B1700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46" w:name="_Toc532127162"/>
      <w:r>
        <w:rPr>
          <w:rFonts w:hint="eastAsia" w:ascii="仿宋" w:hAnsi="仿宋" w:eastAsia="仿宋" w:cs="仿宋"/>
          <w:b w:val="0"/>
          <w:bCs/>
          <w:sz w:val="32"/>
          <w:szCs w:val="32"/>
          <w:highlight w:val="none"/>
        </w:rPr>
        <w:t>具体程序如下:</w:t>
      </w:r>
    </w:p>
    <w:bookmarkEnd w:id="46"/>
    <w:p w14:paraId="11B48658">
      <w:pPr>
        <w:pageBreakBefore w:val="0"/>
        <w:numPr>
          <w:ilvl w:val="0"/>
          <w:numId w:val="8"/>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14:paraId="4ABA7C13">
      <w:pPr>
        <w:pageBreakBefore w:val="0"/>
        <w:numPr>
          <w:ilvl w:val="0"/>
          <w:numId w:val="8"/>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7" w:name="_Toc532127163"/>
      <w:bookmarkStart w:id="48" w:name="_Toc40445485"/>
      <w:r>
        <w:rPr>
          <w:rFonts w:hint="eastAsia" w:ascii="黑体" w:hAnsi="黑体" w:eastAsia="黑体" w:cs="黑体"/>
          <w:b w:val="0"/>
          <w:bCs/>
          <w:sz w:val="32"/>
          <w:szCs w:val="32"/>
          <w:highlight w:val="none"/>
          <w:lang w:val="en-US" w:eastAsia="zh-CN"/>
        </w:rPr>
        <w:t>六、附表</w:t>
      </w:r>
      <w:bookmarkEnd w:id="47"/>
      <w:bookmarkEnd w:id="48"/>
    </w:p>
    <w:p w14:paraId="4FDF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3"/>
        <w:rPr>
          <w:rFonts w:hint="eastAsia" w:ascii="仿宋" w:hAnsi="仿宋" w:eastAsia="仿宋" w:cs="仿宋"/>
          <w:b w:val="0"/>
          <w:bCs/>
          <w:sz w:val="32"/>
          <w:szCs w:val="32"/>
          <w:highlight w:val="none"/>
        </w:rPr>
      </w:pPr>
      <w:bookmarkStart w:id="49" w:name="_bookmark90"/>
      <w:bookmarkEnd w:id="49"/>
      <w:bookmarkStart w:id="50" w:name="_bookmark91"/>
      <w:bookmarkEnd w:id="50"/>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14:paraId="0B848BB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4"/>
        <w:tblW w:w="56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92"/>
        <w:gridCol w:w="7375"/>
        <w:gridCol w:w="1033"/>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jc w:val="center"/>
        </w:trPr>
        <w:tc>
          <w:tcPr>
            <w:tcW w:w="381"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序号</w:t>
            </w:r>
          </w:p>
        </w:tc>
        <w:tc>
          <w:tcPr>
            <w:tcW w:w="531"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因素</w:t>
            </w:r>
          </w:p>
        </w:tc>
        <w:tc>
          <w:tcPr>
            <w:tcW w:w="3584"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评分准则</w:t>
            </w:r>
          </w:p>
        </w:tc>
        <w:tc>
          <w:tcPr>
            <w:tcW w:w="502"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分值</w:t>
            </w:r>
          </w:p>
        </w:tc>
      </w:tr>
      <w:tr w14:paraId="57BB0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381" w:type="pct"/>
            <w:tcBorders>
              <w:tl2br w:val="nil"/>
              <w:tr2bl w:val="nil"/>
            </w:tcBorders>
            <w:vAlign w:val="center"/>
          </w:tcPr>
          <w:p w14:paraId="1D889995">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w:t>
            </w:r>
          </w:p>
        </w:tc>
        <w:tc>
          <w:tcPr>
            <w:tcW w:w="531" w:type="pct"/>
            <w:tcBorders>
              <w:tl2br w:val="nil"/>
              <w:tr2bl w:val="nil"/>
            </w:tcBorders>
            <w:vAlign w:val="center"/>
          </w:tcPr>
          <w:p w14:paraId="1D9DBEF3">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584" w:type="pct"/>
            <w:tcBorders>
              <w:tl2br w:val="nil"/>
              <w:tr2bl w:val="nil"/>
            </w:tcBorders>
            <w:vAlign w:val="center"/>
          </w:tcPr>
          <w:p w14:paraId="708FF4C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lang w:eastAsia="zh-CN"/>
              </w:rPr>
              <w:t>能够满足</w:t>
            </w:r>
            <w:r>
              <w:rPr>
                <w:rFonts w:hint="eastAsia" w:asciiTheme="minorEastAsia" w:hAnsiTheme="minorEastAsia" w:cstheme="minorEastAsia"/>
                <w:b w:val="0"/>
                <w:bCs/>
                <w:sz w:val="22"/>
                <w:szCs w:val="22"/>
                <w:highlight w:val="none"/>
                <w:lang w:val="en-US" w:eastAsia="zh-CN"/>
              </w:rPr>
              <w:t xml:space="preserve">招标公告 </w:t>
            </w:r>
            <w:r>
              <w:rPr>
                <w:rFonts w:hint="eastAsia" w:asciiTheme="minorEastAsia" w:hAnsiTheme="minorEastAsia" w:eastAsiaTheme="minorEastAsia" w:cstheme="minorEastAsia"/>
                <w:b w:val="0"/>
                <w:bCs/>
                <w:sz w:val="22"/>
                <w:szCs w:val="22"/>
                <w:highlight w:val="none"/>
                <w:lang w:val="en-US" w:eastAsia="zh-CN"/>
              </w:rPr>
              <w:t>附件3</w:t>
            </w:r>
            <w:r>
              <w:rPr>
                <w:rFonts w:hint="eastAsia" w:asciiTheme="minorEastAsia" w:hAnsiTheme="minorEastAsia" w:cstheme="minorEastAsia"/>
                <w:b w:val="0"/>
                <w:bCs/>
                <w:sz w:val="22"/>
                <w:szCs w:val="22"/>
                <w:highlight w:val="none"/>
                <w:lang w:val="en-US" w:eastAsia="zh-CN"/>
              </w:rPr>
              <w:t>各年龄阶段</w:t>
            </w:r>
            <w:r>
              <w:rPr>
                <w:rFonts w:hint="eastAsia" w:asciiTheme="minorEastAsia" w:hAnsiTheme="minorEastAsia" w:eastAsiaTheme="minorEastAsia" w:cstheme="minorEastAsia"/>
                <w:b w:val="0"/>
                <w:bCs/>
                <w:sz w:val="22"/>
                <w:szCs w:val="22"/>
                <w:highlight w:val="none"/>
                <w:lang w:val="en-US" w:eastAsia="zh-CN"/>
              </w:rPr>
              <w:t>基准体检</w:t>
            </w:r>
            <w:r>
              <w:rPr>
                <w:rFonts w:hint="eastAsia" w:asciiTheme="minorEastAsia" w:hAnsiTheme="minorEastAsia" w:cstheme="minorEastAsia"/>
                <w:b w:val="0"/>
                <w:bCs/>
                <w:sz w:val="22"/>
                <w:szCs w:val="22"/>
                <w:highlight w:val="none"/>
                <w:lang w:val="en-US" w:eastAsia="zh-CN"/>
              </w:rPr>
              <w:t>方案</w:t>
            </w:r>
            <w:r>
              <w:rPr>
                <w:rFonts w:hint="eastAsia" w:asciiTheme="minorEastAsia" w:hAnsiTheme="minorEastAsia" w:eastAsiaTheme="minorEastAsia" w:cstheme="minorEastAsia"/>
                <w:b w:val="0"/>
                <w:bCs/>
                <w:sz w:val="22"/>
                <w:szCs w:val="22"/>
                <w:highlight w:val="none"/>
                <w:lang w:val="en-US" w:eastAsia="zh-CN"/>
              </w:rPr>
              <w:t>，本评分项得基础分20分，每增加1项加3分，最高不超过30分；</w:t>
            </w:r>
          </w:p>
          <w:p w14:paraId="1056E5F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详见本项目招标公告 附件3《深圳市鹏劳人力资源管理有限公司2024年度员工健康体检服务采购项目体检方案及报价表》中各年龄阶段的体检方案。</w:t>
            </w:r>
          </w:p>
        </w:tc>
        <w:tc>
          <w:tcPr>
            <w:tcW w:w="502" w:type="pct"/>
            <w:tcBorders>
              <w:tl2br w:val="nil"/>
              <w:tr2bl w:val="nil"/>
            </w:tcBorders>
            <w:vAlign w:val="center"/>
          </w:tcPr>
          <w:p w14:paraId="7807AF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30分</w:t>
            </w:r>
          </w:p>
        </w:tc>
      </w:tr>
      <w:tr w14:paraId="0A68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381" w:type="pct"/>
            <w:tcBorders>
              <w:tl2br w:val="nil"/>
              <w:tr2bl w:val="nil"/>
            </w:tcBorders>
            <w:vAlign w:val="center"/>
          </w:tcPr>
          <w:p w14:paraId="655FF2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w:t>
            </w:r>
          </w:p>
        </w:tc>
        <w:tc>
          <w:tcPr>
            <w:tcW w:w="531" w:type="pct"/>
            <w:tcBorders>
              <w:tl2br w:val="nil"/>
              <w:tr2bl w:val="nil"/>
            </w:tcBorders>
            <w:vAlign w:val="center"/>
          </w:tcPr>
          <w:p w14:paraId="7EF52C83">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584" w:type="pct"/>
            <w:tcBorders>
              <w:tl2br w:val="nil"/>
              <w:tr2bl w:val="nil"/>
            </w:tcBorders>
            <w:vAlign w:val="center"/>
          </w:tcPr>
          <w:p w14:paraId="211437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投标人在</w:t>
            </w:r>
            <w:r>
              <w:rPr>
                <w:rFonts w:hint="eastAsia" w:asciiTheme="minorEastAsia" w:hAnsiTheme="minorEastAsia" w:eastAsiaTheme="minorEastAsia" w:cstheme="minorEastAsia"/>
                <w:b w:val="0"/>
                <w:bCs/>
                <w:sz w:val="22"/>
                <w:szCs w:val="22"/>
                <w:highlight w:val="none"/>
                <w:lang w:eastAsia="zh-CN"/>
              </w:rPr>
              <w:t>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p w14:paraId="59B0E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根据投标人投标文件中提供检查仪器设备的说明内容实施评分。</w:t>
            </w:r>
          </w:p>
        </w:tc>
        <w:tc>
          <w:tcPr>
            <w:tcW w:w="502" w:type="pct"/>
            <w:tcBorders>
              <w:tl2br w:val="nil"/>
              <w:tr2bl w:val="nil"/>
            </w:tcBorders>
            <w:vAlign w:val="center"/>
          </w:tcPr>
          <w:p w14:paraId="7B5998D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30分</w:t>
            </w:r>
          </w:p>
        </w:tc>
      </w:tr>
      <w:tr w14:paraId="31CBA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16" w:hRule="atLeast"/>
          <w:jc w:val="center"/>
        </w:trPr>
        <w:tc>
          <w:tcPr>
            <w:tcW w:w="381" w:type="pct"/>
            <w:tcBorders>
              <w:tl2br w:val="nil"/>
              <w:tr2bl w:val="nil"/>
            </w:tcBorders>
            <w:vAlign w:val="center"/>
          </w:tcPr>
          <w:p w14:paraId="5CD8C76E">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p>
        </w:tc>
        <w:tc>
          <w:tcPr>
            <w:tcW w:w="531" w:type="pct"/>
            <w:tcBorders>
              <w:tl2br w:val="nil"/>
              <w:tr2bl w:val="nil"/>
            </w:tcBorders>
            <w:vAlign w:val="center"/>
          </w:tcPr>
          <w:p w14:paraId="26F9470D">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584" w:type="pct"/>
            <w:tcBorders>
              <w:tl2br w:val="nil"/>
              <w:tr2bl w:val="nil"/>
            </w:tcBorders>
            <w:vAlign w:val="center"/>
          </w:tcPr>
          <w:p w14:paraId="3DAAEC6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val="0"/>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p>
          <w:p w14:paraId="43884151">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rPr>
              <w:t>(1)</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w:t>
            </w:r>
            <w:r>
              <w:rPr>
                <w:rFonts w:hint="eastAsia" w:asciiTheme="minorEastAsia" w:hAnsiTheme="minorEastAsia" w:eastAsiaTheme="minorEastAsia" w:cstheme="minorEastAsia"/>
                <w:b w:val="0"/>
                <w:bCs/>
                <w:sz w:val="22"/>
                <w:szCs w:val="22"/>
                <w:highlight w:val="none"/>
                <w:lang w:val="en-US" w:eastAsia="zh-CN"/>
              </w:rPr>
              <w:t>招标人员工</w:t>
            </w:r>
            <w:r>
              <w:rPr>
                <w:rFonts w:hint="eastAsia" w:asciiTheme="minorEastAsia" w:hAnsiTheme="minorEastAsia" w:eastAsiaTheme="minorEastAsia" w:cstheme="minorEastAsia"/>
                <w:b w:val="0"/>
                <w:bCs/>
                <w:sz w:val="22"/>
                <w:szCs w:val="22"/>
                <w:highlight w:val="none"/>
              </w:rPr>
              <w:t>健康体检线上预约</w:t>
            </w:r>
            <w:r>
              <w:rPr>
                <w:rFonts w:hint="eastAsia" w:asciiTheme="minorEastAsia" w:hAnsiTheme="minorEastAsia" w:eastAsiaTheme="minorEastAsia" w:cstheme="minorEastAsia"/>
                <w:b w:val="0"/>
                <w:bCs/>
                <w:sz w:val="22"/>
                <w:szCs w:val="22"/>
                <w:highlight w:val="none"/>
                <w:lang w:eastAsia="zh-CN"/>
              </w:rPr>
              <w:t>（</w:t>
            </w:r>
            <w:r>
              <w:rPr>
                <w:rFonts w:hint="eastAsia" w:asciiTheme="minorEastAsia" w:hAnsiTheme="minorEastAsia" w:eastAsiaTheme="minorEastAsia" w:cstheme="minorEastAsia"/>
                <w:b w:val="0"/>
                <w:bCs/>
                <w:sz w:val="22"/>
                <w:szCs w:val="22"/>
                <w:highlight w:val="none"/>
              </w:rPr>
              <w:t>可随时提供预约服务的</w:t>
            </w:r>
            <w:r>
              <w:rPr>
                <w:rFonts w:hint="eastAsia" w:asciiTheme="minorEastAsia" w:hAnsiTheme="minorEastAsia" w:eastAsiaTheme="minorEastAsia" w:cstheme="minorEastAsia"/>
                <w:b w:val="0"/>
                <w:bCs/>
                <w:sz w:val="22"/>
                <w:szCs w:val="22"/>
                <w:highlight w:val="none"/>
                <w:lang w:val="en-US" w:eastAsia="zh-CN"/>
              </w:rPr>
              <w:t>)</w:t>
            </w:r>
            <w:r>
              <w:rPr>
                <w:rFonts w:hint="eastAsia" w:asciiTheme="minorEastAsia" w:hAnsiTheme="minorEastAsia" w:eastAsiaTheme="minorEastAsia" w:cstheme="minorEastAsia"/>
                <w:b w:val="0"/>
                <w:bCs/>
                <w:sz w:val="22"/>
                <w:szCs w:val="22"/>
                <w:highlight w:val="none"/>
              </w:rPr>
              <w:t>本项得</w:t>
            </w:r>
            <w:r>
              <w:rPr>
                <w:rFonts w:hint="eastAsia" w:asciiTheme="minorEastAsia" w:hAnsiTheme="minorEastAsia" w:eastAsiaTheme="minorEastAsia" w:cstheme="minorEastAsia"/>
                <w:b w:val="0"/>
                <w:bCs/>
                <w:sz w:val="22"/>
                <w:szCs w:val="22"/>
                <w:highlight w:val="none"/>
                <w:lang w:val="en-US" w:eastAsia="zh-CN"/>
              </w:rPr>
              <w:t>10</w:t>
            </w:r>
            <w:r>
              <w:rPr>
                <w:rFonts w:hint="eastAsia" w:asciiTheme="minorEastAsia" w:hAnsiTheme="minorEastAsia" w:eastAsiaTheme="minorEastAsia" w:cstheme="minorEastAsia"/>
                <w:b w:val="0"/>
                <w:bCs/>
                <w:sz w:val="22"/>
                <w:szCs w:val="22"/>
                <w:highlight w:val="none"/>
              </w:rPr>
              <w:t>分</w:t>
            </w:r>
            <w:r>
              <w:rPr>
                <w:rFonts w:hint="eastAsia" w:asciiTheme="minorEastAsia" w:hAnsiTheme="minorEastAsia" w:eastAsiaTheme="minorEastAsia" w:cstheme="minorEastAsia"/>
                <w:b w:val="0"/>
                <w:bCs/>
                <w:sz w:val="22"/>
                <w:szCs w:val="22"/>
                <w:highlight w:val="none"/>
                <w:lang w:eastAsia="zh-CN"/>
              </w:rPr>
              <w:t>；</w:t>
            </w:r>
          </w:p>
          <w:p w14:paraId="2E6C3CA8">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具有线上电子健康档案信息与体检报告数据查询功能的</w:t>
            </w:r>
            <w:r>
              <w:rPr>
                <w:rFonts w:hint="eastAsia" w:asciiTheme="minorEastAsia" w:hAnsiTheme="minorEastAsia" w:eastAsiaTheme="minorEastAsia" w:cstheme="minorEastAsia"/>
                <w:b w:val="0"/>
                <w:bCs/>
                <w:sz w:val="22"/>
                <w:szCs w:val="22"/>
                <w:highlight w:val="none"/>
                <w:lang w:eastAsia="zh-CN"/>
              </w:rPr>
              <w:t>，</w:t>
            </w:r>
            <w:r>
              <w:rPr>
                <w:rFonts w:hint="eastAsia" w:asciiTheme="minorEastAsia" w:hAnsiTheme="minorEastAsia" w:eastAsiaTheme="minorEastAsia" w:cstheme="minorEastAsia"/>
                <w:b w:val="0"/>
                <w:bCs/>
                <w:sz w:val="22"/>
                <w:szCs w:val="22"/>
                <w:highlight w:val="none"/>
              </w:rPr>
              <w:t>本项得</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p w14:paraId="19209D10">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提供固定客服电话，有专业医务人员提供检后咨询解答服务的，本项得</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p w14:paraId="2585CEA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根据投标人提供的服务方案内容进行评分。</w:t>
            </w:r>
          </w:p>
        </w:tc>
        <w:tc>
          <w:tcPr>
            <w:tcW w:w="502" w:type="pct"/>
            <w:tcBorders>
              <w:tl2br w:val="nil"/>
              <w:tr2bl w:val="nil"/>
            </w:tcBorders>
            <w:vAlign w:val="center"/>
          </w:tcPr>
          <w:p w14:paraId="01CAFB8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rPr>
              <w:t>0分</w:t>
            </w:r>
          </w:p>
        </w:tc>
      </w:tr>
      <w:tr w14:paraId="4586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381" w:type="pct"/>
            <w:tcBorders>
              <w:tl2br w:val="nil"/>
              <w:tr2bl w:val="nil"/>
            </w:tcBorders>
            <w:vAlign w:val="center"/>
          </w:tcPr>
          <w:p w14:paraId="4EAC9A7B">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4</w:t>
            </w:r>
          </w:p>
        </w:tc>
        <w:tc>
          <w:tcPr>
            <w:tcW w:w="531" w:type="pct"/>
            <w:tcBorders>
              <w:tl2br w:val="nil"/>
              <w:tr2bl w:val="nil"/>
            </w:tcBorders>
            <w:vAlign w:val="center"/>
          </w:tcPr>
          <w:p w14:paraId="6416C60D">
            <w:pPr>
              <w:keepNext w:val="0"/>
              <w:keepLines w:val="0"/>
              <w:pageBreakBefore w:val="0"/>
              <w:kinsoku/>
              <w:wordWrap/>
              <w:overflowPunct/>
              <w:topLinePunct w:val="0"/>
              <w:autoSpaceDE/>
              <w:autoSpaceDN/>
              <w:bidi w:val="0"/>
              <w:snapToGrid w:val="0"/>
              <w:spacing w:line="26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584" w:type="pct"/>
            <w:tcBorders>
              <w:tl2br w:val="nil"/>
              <w:tr2bl w:val="nil"/>
            </w:tcBorders>
            <w:vAlign w:val="center"/>
          </w:tcPr>
          <w:p w14:paraId="5CA72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如</w:t>
            </w:r>
            <w:r>
              <w:rPr>
                <w:rFonts w:hint="eastAsia" w:asciiTheme="minorEastAsia" w:hAnsiTheme="minorEastAsia" w:eastAsiaTheme="minorEastAsia" w:cstheme="minorEastAsia"/>
                <w:b w:val="0"/>
                <w:bCs/>
                <w:sz w:val="22"/>
                <w:szCs w:val="22"/>
                <w:highlight w:val="none"/>
                <w:lang w:eastAsia="zh-CN"/>
              </w:rPr>
              <w:t>招标人员工自费加检非医保项目，投标人</w:t>
            </w:r>
            <w:r>
              <w:rPr>
                <w:rFonts w:hint="eastAsia" w:asciiTheme="minorEastAsia" w:hAnsiTheme="minorEastAsia" w:eastAsiaTheme="minorEastAsia" w:cstheme="minorEastAsia"/>
                <w:b w:val="0"/>
                <w:bCs/>
                <w:sz w:val="22"/>
                <w:szCs w:val="22"/>
                <w:highlight w:val="none"/>
                <w:lang w:val="en-US" w:eastAsia="zh-CN"/>
              </w:rPr>
              <w:t>按照</w:t>
            </w:r>
            <w:r>
              <w:rPr>
                <w:rFonts w:hint="eastAsia" w:asciiTheme="minorEastAsia" w:hAnsi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lang w:val="en-US" w:eastAsia="zh-CN"/>
              </w:rPr>
              <w:t>医院</w:t>
            </w:r>
            <w:r>
              <w:rPr>
                <w:rFonts w:hint="eastAsia" w:asciiTheme="minorEastAsia" w:hAnsiTheme="minorEastAsia" w:eastAsiaTheme="minorEastAsia" w:cstheme="minorEastAsia"/>
                <w:b w:val="0"/>
                <w:bCs/>
                <w:sz w:val="22"/>
                <w:szCs w:val="22"/>
                <w:highlight w:val="none"/>
                <w:lang w:eastAsia="zh-CN"/>
              </w:rPr>
              <w:t>体检市价给予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val="en-US" w:eastAsia="zh-CN"/>
              </w:rPr>
              <w:t>的</w:t>
            </w:r>
            <w:r>
              <w:rPr>
                <w:rFonts w:hint="eastAsia" w:asciiTheme="minorEastAsia" w:hAnsiTheme="minorEastAsia" w:eastAsiaTheme="minorEastAsia" w:cstheme="minorEastAsia"/>
                <w:b w:val="0"/>
                <w:bCs/>
                <w:sz w:val="22"/>
                <w:szCs w:val="22"/>
                <w:highlight w:val="none"/>
              </w:rPr>
              <w:t>，</w:t>
            </w:r>
            <w:r>
              <w:rPr>
                <w:rFonts w:hint="eastAsia" w:asciiTheme="minorEastAsia" w:hAnsiTheme="minorEastAsia" w:eastAsiaTheme="minorEastAsia" w:cstheme="minorEastAsia"/>
                <w:b w:val="0"/>
                <w:bCs/>
                <w:sz w:val="22"/>
                <w:szCs w:val="22"/>
                <w:highlight w:val="none"/>
                <w:lang w:eastAsia="zh-CN"/>
              </w:rPr>
              <w:t>折扣比例最</w:t>
            </w:r>
            <w:r>
              <w:rPr>
                <w:rFonts w:hint="eastAsia" w:asciiTheme="minorEastAsia" w:hAnsiTheme="minorEastAsia" w:eastAsiaTheme="minorEastAsia" w:cstheme="minorEastAsia"/>
                <w:b w:val="0"/>
                <w:bCs/>
                <w:sz w:val="22"/>
                <w:szCs w:val="22"/>
                <w:highlight w:val="none"/>
                <w:lang w:val="en-US" w:eastAsia="zh-CN"/>
              </w:rPr>
              <w:t>优惠的</w:t>
            </w:r>
            <w:r>
              <w:rPr>
                <w:rFonts w:hint="eastAsia" w:asciiTheme="minorEastAsia" w:hAnsiTheme="minorEastAsia" w:eastAsiaTheme="minorEastAsia" w:cstheme="minorEastAsia"/>
                <w:b w:val="0"/>
                <w:bCs/>
                <w:sz w:val="22"/>
                <w:szCs w:val="22"/>
                <w:highlight w:val="none"/>
                <w:lang w:eastAsia="zh-CN"/>
              </w:rPr>
              <w:t>得</w:t>
            </w:r>
            <w:r>
              <w:rPr>
                <w:rFonts w:hint="eastAsia" w:asciiTheme="minorEastAsia" w:hAnsiTheme="minorEastAsia" w:eastAsiaTheme="minorEastAsia" w:cstheme="minorEastAsia"/>
                <w:b w:val="0"/>
                <w:bCs/>
                <w:sz w:val="22"/>
                <w:szCs w:val="22"/>
                <w:highlight w:val="none"/>
                <w:lang w:val="en-US" w:eastAsia="zh-CN"/>
              </w:rPr>
              <w:t>10</w:t>
            </w:r>
            <w:r>
              <w:rPr>
                <w:rFonts w:hint="eastAsia" w:asciiTheme="minorEastAsia" w:hAnsiTheme="minorEastAsia" w:eastAsiaTheme="minorEastAsia" w:cstheme="minorEastAsia"/>
                <w:b w:val="0"/>
                <w:bCs/>
                <w:sz w:val="22"/>
                <w:szCs w:val="22"/>
                <w:highlight w:val="none"/>
                <w:lang w:eastAsia="zh-CN"/>
              </w:rPr>
              <w:t>分</w:t>
            </w:r>
            <w:r>
              <w:rPr>
                <w:rFonts w:hint="eastAsia" w:asciiTheme="minorEastAsia" w:hAnsiTheme="minorEastAsia" w:eastAsiaTheme="minorEastAsia" w:cstheme="minorEastAsia"/>
                <w:b w:val="0"/>
                <w:bCs/>
                <w:sz w:val="22"/>
                <w:szCs w:val="22"/>
                <w:highlight w:val="none"/>
              </w:rPr>
              <w:t>，</w:t>
            </w:r>
            <w:r>
              <w:rPr>
                <w:rFonts w:hint="eastAsia" w:asciiTheme="minorEastAsia" w:hAnsiTheme="minorEastAsia" w:eastAsiaTheme="minorEastAsia" w:cstheme="minorEastAsia"/>
                <w:b w:val="0"/>
                <w:bCs/>
                <w:sz w:val="22"/>
                <w:szCs w:val="22"/>
                <w:highlight w:val="none"/>
                <w:lang w:val="en-US" w:eastAsia="zh-CN"/>
              </w:rPr>
              <w:t>次低得8分，按照2分步长以此类推（折扣相同为排名同等级，得分相同）。</w:t>
            </w:r>
          </w:p>
          <w:p w14:paraId="6EE7C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根据投标人提供的对外</w:t>
            </w:r>
            <w:r>
              <w:rPr>
                <w:rFonts w:hint="eastAsia" w:asciiTheme="minorEastAsia" w:hAnsiTheme="minorEastAsia" w:eastAsiaTheme="minorEastAsia" w:cstheme="minorEastAsia"/>
                <w:b w:val="0"/>
                <w:bCs/>
                <w:sz w:val="22"/>
                <w:szCs w:val="22"/>
                <w:highlight w:val="none"/>
                <w:lang w:eastAsia="zh-CN"/>
              </w:rPr>
              <w:t>体检</w:t>
            </w:r>
            <w:r>
              <w:rPr>
                <w:rFonts w:hint="eastAsia" w:asciiTheme="minorEastAsia" w:hAnsiTheme="minorEastAsia" w:cstheme="minorEastAsia"/>
                <w:b w:val="0"/>
                <w:bCs/>
                <w:sz w:val="22"/>
                <w:szCs w:val="22"/>
                <w:highlight w:val="none"/>
                <w:lang w:val="en-US" w:eastAsia="zh-CN"/>
              </w:rPr>
              <w:t>项目统一门市价格表及给予本项目折扣情况进行评分。投标人需提供《保价承诺函》，格式详见本项目招标文件附件6《保价承诺函》。</w:t>
            </w:r>
          </w:p>
        </w:tc>
        <w:tc>
          <w:tcPr>
            <w:tcW w:w="502" w:type="pct"/>
            <w:tcBorders>
              <w:tl2br w:val="nil"/>
              <w:tr2bl w:val="nil"/>
            </w:tcBorders>
            <w:vAlign w:val="center"/>
          </w:tcPr>
          <w:p w14:paraId="5971FF6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cstheme="minorEastAsia"/>
                <w:b w:val="0"/>
                <w:bCs/>
                <w:sz w:val="24"/>
                <w:szCs w:val="24"/>
                <w:highlight w:val="none"/>
                <w:lang w:val="en-US" w:eastAsia="zh-CN"/>
              </w:rPr>
              <w:t>10</w:t>
            </w:r>
            <w:r>
              <w:rPr>
                <w:rFonts w:hint="eastAsia" w:asciiTheme="minorEastAsia" w:hAnsiTheme="minorEastAsia" w:eastAsiaTheme="minorEastAsia" w:cstheme="minorEastAsia"/>
                <w:b w:val="0"/>
                <w:bCs/>
                <w:sz w:val="24"/>
                <w:szCs w:val="24"/>
                <w:highlight w:val="none"/>
              </w:rPr>
              <w:t>分</w:t>
            </w:r>
          </w:p>
        </w:tc>
      </w:tr>
      <w:tr w14:paraId="5891B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381" w:type="pct"/>
            <w:tcBorders>
              <w:tl2br w:val="nil"/>
              <w:tr2bl w:val="nil"/>
            </w:tcBorders>
            <w:vAlign w:val="center"/>
          </w:tcPr>
          <w:p w14:paraId="20692C4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w:t>
            </w:r>
          </w:p>
        </w:tc>
        <w:tc>
          <w:tcPr>
            <w:tcW w:w="531" w:type="pct"/>
            <w:tcBorders>
              <w:tl2br w:val="nil"/>
              <w:tr2bl w:val="nil"/>
            </w:tcBorders>
            <w:vAlign w:val="center"/>
          </w:tcPr>
          <w:p w14:paraId="71610715">
            <w:pPr>
              <w:keepNext w:val="0"/>
              <w:keepLines w:val="0"/>
              <w:pageBreakBefore w:val="0"/>
              <w:kinsoku/>
              <w:wordWrap/>
              <w:overflowPunct/>
              <w:topLinePunct w:val="0"/>
              <w:autoSpaceDE/>
              <w:autoSpaceDN/>
              <w:bidi w:val="0"/>
              <w:snapToGrid w:val="0"/>
              <w:spacing w:line="26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lang w:val="en-US" w:eastAsia="zh-CN"/>
              </w:rPr>
              <w:t>地理位置及交通便利性</w:t>
            </w:r>
          </w:p>
        </w:tc>
        <w:tc>
          <w:tcPr>
            <w:tcW w:w="3584" w:type="pct"/>
            <w:tcBorders>
              <w:tl2br w:val="nil"/>
              <w:tr2bl w:val="nil"/>
            </w:tcBorders>
            <w:vAlign w:val="center"/>
          </w:tcPr>
          <w:p w14:paraId="0D60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cstheme="minorEastAsia"/>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cstheme="minorEastAsia"/>
                <w:b w:val="0"/>
                <w:bCs/>
                <w:i w:val="0"/>
                <w:iCs w:val="0"/>
                <w:sz w:val="22"/>
                <w:szCs w:val="22"/>
                <w:highlight w:val="none"/>
                <w:lang w:val="en-US" w:eastAsia="zh-CN"/>
              </w:rPr>
              <w:t>根据</w:t>
            </w:r>
            <w:r>
              <w:rPr>
                <w:rFonts w:hint="eastAsia" w:asciiTheme="minorEastAsia" w:hAnsiTheme="minorEastAsia" w:eastAsiaTheme="minorEastAsia" w:cstheme="minorEastAsia"/>
                <w:bCs/>
                <w:sz w:val="22"/>
                <w:szCs w:val="22"/>
                <w:highlight w:val="none"/>
              </w:rPr>
              <w:t>投标人拟实施服务门诊</w:t>
            </w:r>
            <w:r>
              <w:rPr>
                <w:rFonts w:hint="eastAsia" w:asciiTheme="minorEastAsia" w:hAnsiTheme="minorEastAsia" w:cstheme="minorEastAsia"/>
                <w:bCs/>
                <w:sz w:val="22"/>
                <w:szCs w:val="22"/>
                <w:highlight w:val="none"/>
                <w:lang w:val="en-US" w:eastAsia="zh-CN"/>
              </w:rPr>
              <w:t>地址</w:t>
            </w:r>
            <w:r>
              <w:rPr>
                <w:rFonts w:hint="eastAsia" w:asciiTheme="minorEastAsia" w:hAnsiTheme="minorEastAsia" w:eastAsiaTheme="minorEastAsia" w:cstheme="minorEastAsia"/>
                <w:bCs/>
                <w:sz w:val="22"/>
                <w:szCs w:val="22"/>
                <w:highlight w:val="none"/>
              </w:rPr>
              <w:t>至</w:t>
            </w:r>
            <w:r>
              <w:rPr>
                <w:rFonts w:hint="eastAsia" w:asciiTheme="minorEastAsia" w:hAnsiTheme="minorEastAsia" w:eastAsiaTheme="minorEastAsia" w:cstheme="minorEastAsia"/>
                <w:bCs/>
                <w:sz w:val="22"/>
                <w:szCs w:val="22"/>
                <w:highlight w:val="none"/>
                <w:lang w:val="en-US" w:eastAsia="zh-CN"/>
              </w:rPr>
              <w:t>招标人办公地址</w:t>
            </w:r>
            <w:r>
              <w:rPr>
                <w:rFonts w:hint="eastAsia" w:asciiTheme="minorEastAsia" w:hAnsiTheme="minorEastAsia" w:eastAsiaTheme="minorEastAsia" w:cstheme="minorEastAsia"/>
                <w:bCs/>
                <w:sz w:val="22"/>
                <w:szCs w:val="22"/>
                <w:highlight w:val="none"/>
              </w:rPr>
              <w:t>直线距离</w:t>
            </w:r>
            <w:r>
              <w:rPr>
                <w:rFonts w:hint="eastAsia" w:asciiTheme="minorEastAsia" w:hAnsiTheme="minorEastAsia" w:cstheme="minorEastAsia"/>
                <w:bCs/>
                <w:sz w:val="22"/>
                <w:szCs w:val="22"/>
                <w:highlight w:val="none"/>
                <w:lang w:val="en-US" w:eastAsia="zh-CN"/>
              </w:rPr>
              <w:t>进行评分：</w:t>
            </w:r>
          </w:p>
          <w:p w14:paraId="40A68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val="en-US" w:eastAsia="zh-CN"/>
              </w:rPr>
              <w:t>1、直线距离</w:t>
            </w:r>
            <w:r>
              <w:rPr>
                <w:rFonts w:hint="eastAsia" w:ascii="微软雅黑" w:hAnsi="微软雅黑" w:eastAsia="微软雅黑" w:cs="微软雅黑"/>
                <w:b w:val="0"/>
                <w:bCs/>
                <w:sz w:val="22"/>
                <w:szCs w:val="22"/>
                <w:highlight w:val="none"/>
                <w:lang w:val="en-US" w:eastAsia="zh-CN"/>
              </w:rPr>
              <w:t>&lt;</w:t>
            </w:r>
            <w:r>
              <w:rPr>
                <w:rFonts w:hint="eastAsia" w:asciiTheme="minorEastAsia" w:hAnsiTheme="minorEastAsia" w:eastAsiaTheme="minorEastAsia" w:cstheme="minorEastAsia"/>
                <w:bCs/>
                <w:sz w:val="22"/>
                <w:szCs w:val="22"/>
                <w:highlight w:val="none"/>
                <w:lang w:val="en-US" w:eastAsia="zh-CN"/>
              </w:rPr>
              <w:t>4</w:t>
            </w:r>
            <w:r>
              <w:rPr>
                <w:rFonts w:hint="eastAsia" w:asciiTheme="minorEastAsia" w:hAnsiTheme="minorEastAsia" w:eastAsiaTheme="minorEastAsia" w:cstheme="minorEastAsia"/>
                <w:bCs/>
                <w:sz w:val="22"/>
                <w:szCs w:val="22"/>
                <w:highlight w:val="none"/>
              </w:rPr>
              <w:t>公里</w:t>
            </w:r>
            <w:r>
              <w:rPr>
                <w:rFonts w:hint="eastAsia" w:asciiTheme="minorEastAsia" w:hAnsiTheme="minorEastAsia" w:eastAsiaTheme="minorEastAsia" w:cstheme="minorEastAsia"/>
                <w:bCs/>
                <w:sz w:val="22"/>
                <w:szCs w:val="22"/>
                <w:highlight w:val="none"/>
                <w:lang w:val="en-US" w:eastAsia="zh-CN"/>
              </w:rPr>
              <w:t>的，</w:t>
            </w:r>
            <w:r>
              <w:rPr>
                <w:rFonts w:hint="eastAsia" w:asciiTheme="minorEastAsia" w:hAnsiTheme="minorEastAsia" w:eastAsiaTheme="minorEastAsia" w:cstheme="minorEastAsia"/>
                <w:bCs/>
                <w:sz w:val="22"/>
                <w:szCs w:val="22"/>
                <w:highlight w:val="none"/>
              </w:rPr>
              <w:t>得</w:t>
            </w:r>
            <w:r>
              <w:rPr>
                <w:rFonts w:hint="eastAsia" w:asciiTheme="minorEastAsia" w:hAnsiTheme="minorEastAsia" w:eastAsiaTheme="minorEastAsia" w:cstheme="minorEastAsia"/>
                <w:bCs/>
                <w:sz w:val="22"/>
                <w:szCs w:val="22"/>
                <w:highlight w:val="none"/>
                <w:lang w:val="en-US" w:eastAsia="zh-CN"/>
              </w:rPr>
              <w:t>10</w:t>
            </w:r>
            <w:r>
              <w:rPr>
                <w:rFonts w:hint="eastAsia" w:asciiTheme="minorEastAsia" w:hAnsiTheme="minorEastAsia" w:eastAsiaTheme="minorEastAsia" w:cstheme="minorEastAsia"/>
                <w:bCs/>
                <w:sz w:val="22"/>
                <w:szCs w:val="22"/>
                <w:highlight w:val="none"/>
              </w:rPr>
              <w:t>分</w:t>
            </w:r>
            <w:r>
              <w:rPr>
                <w:rFonts w:hint="eastAsia" w:asciiTheme="minorEastAsia" w:hAnsiTheme="minorEastAsia" w:cstheme="minorEastAsia"/>
                <w:bCs/>
                <w:sz w:val="22"/>
                <w:szCs w:val="22"/>
                <w:highlight w:val="none"/>
                <w:lang w:eastAsia="zh-CN"/>
              </w:rPr>
              <w:t>；</w:t>
            </w:r>
          </w:p>
          <w:p w14:paraId="49E4E5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val="en-US" w:eastAsia="zh-CN"/>
              </w:rPr>
              <w:t>2、4公里</w:t>
            </w:r>
            <w:r>
              <w:rPr>
                <w:rFonts w:hint="eastAsia" w:ascii="微软雅黑" w:hAnsi="微软雅黑" w:eastAsia="微软雅黑" w:cs="微软雅黑"/>
                <w:b w:val="0"/>
                <w:bCs/>
                <w:sz w:val="22"/>
                <w:szCs w:val="22"/>
                <w:highlight w:val="none"/>
                <w:lang w:val="en-US" w:eastAsia="zh-CN"/>
              </w:rPr>
              <w:t>≦</w:t>
            </w:r>
            <w:r>
              <w:rPr>
                <w:rFonts w:hint="eastAsia" w:asciiTheme="minorEastAsia" w:hAnsiTheme="minorEastAsia" w:eastAsiaTheme="minorEastAsia" w:cstheme="minorEastAsia"/>
                <w:bCs/>
                <w:sz w:val="22"/>
                <w:szCs w:val="22"/>
                <w:highlight w:val="none"/>
              </w:rPr>
              <w:t>直线距离</w:t>
            </w:r>
            <w:r>
              <w:rPr>
                <w:rFonts w:hint="eastAsia" w:ascii="微软雅黑" w:hAnsi="微软雅黑" w:eastAsia="微软雅黑" w:cs="微软雅黑"/>
                <w:bCs/>
                <w:sz w:val="22"/>
                <w:szCs w:val="22"/>
                <w:highlight w:val="none"/>
              </w:rPr>
              <w:t>≦</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公里的</w:t>
            </w:r>
            <w:r>
              <w:rPr>
                <w:rFonts w:hint="eastAsia" w:asciiTheme="minorEastAsia" w:hAnsiTheme="minorEastAsia" w:cstheme="minorEastAsia"/>
                <w:bCs/>
                <w:sz w:val="22"/>
                <w:szCs w:val="22"/>
                <w:highlight w:val="none"/>
                <w:lang w:eastAsia="zh-CN"/>
              </w:rPr>
              <w:t>，</w:t>
            </w:r>
            <w:r>
              <w:rPr>
                <w:rFonts w:hint="eastAsia" w:asciiTheme="minorEastAsia" w:hAnsiTheme="minorEastAsia" w:eastAsiaTheme="minorEastAsia" w:cstheme="minorEastAsia"/>
                <w:bCs/>
                <w:sz w:val="22"/>
                <w:szCs w:val="22"/>
                <w:highlight w:val="none"/>
              </w:rPr>
              <w:t>得</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分</w:t>
            </w:r>
            <w:r>
              <w:rPr>
                <w:rFonts w:hint="eastAsia" w:asciiTheme="minorEastAsia" w:hAnsiTheme="minorEastAsia" w:cstheme="minorEastAsia"/>
                <w:bCs/>
                <w:sz w:val="22"/>
                <w:szCs w:val="22"/>
                <w:highlight w:val="none"/>
                <w:lang w:eastAsia="zh-CN"/>
              </w:rPr>
              <w:t>；</w:t>
            </w:r>
          </w:p>
          <w:p w14:paraId="6A776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rPr>
            </w:pPr>
            <w:r>
              <w:rPr>
                <w:rFonts w:hint="eastAsia" w:asciiTheme="minorEastAsia" w:hAnsiTheme="minorEastAsia" w:cstheme="minorEastAsia"/>
                <w:bCs/>
                <w:sz w:val="22"/>
                <w:szCs w:val="22"/>
                <w:highlight w:val="none"/>
                <w:lang w:val="en-US" w:eastAsia="zh-CN"/>
              </w:rPr>
              <w:t>3、直线距离</w:t>
            </w:r>
            <w:r>
              <w:rPr>
                <w:rFonts w:hint="eastAsia" w:ascii="微软雅黑" w:hAnsi="微软雅黑" w:eastAsia="微软雅黑" w:cs="微软雅黑"/>
                <w:b w:val="0"/>
                <w:bCs/>
                <w:sz w:val="22"/>
                <w:szCs w:val="22"/>
                <w:highlight w:val="none"/>
                <w:lang w:val="en-US" w:eastAsia="zh-CN"/>
              </w:rPr>
              <w:t>&gt;</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公里的，</w:t>
            </w:r>
            <w:r>
              <w:rPr>
                <w:rFonts w:hint="eastAsia" w:asciiTheme="minorEastAsia" w:hAnsiTheme="minorEastAsia" w:eastAsiaTheme="minorEastAsia" w:cstheme="minorEastAsia"/>
                <w:bCs/>
                <w:sz w:val="22"/>
                <w:szCs w:val="22"/>
                <w:highlight w:val="none"/>
                <w:lang w:val="en-US" w:eastAsia="zh-CN"/>
              </w:rPr>
              <w:t>不得分</w:t>
            </w:r>
            <w:r>
              <w:rPr>
                <w:rFonts w:hint="eastAsia" w:asciiTheme="minorEastAsia" w:hAnsiTheme="minorEastAsia" w:eastAsiaTheme="minorEastAsia" w:cstheme="minorEastAsia"/>
                <w:bCs/>
                <w:sz w:val="22"/>
                <w:szCs w:val="22"/>
                <w:highlight w:val="none"/>
              </w:rPr>
              <w:t>。</w:t>
            </w:r>
          </w:p>
          <w:p w14:paraId="3A494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val="0"/>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备注：</w:t>
            </w:r>
            <w:r>
              <w:rPr>
                <w:rFonts w:hint="eastAsia" w:asciiTheme="minorEastAsia" w:hAnsiTheme="minorEastAsia" w:eastAsiaTheme="minorEastAsia" w:cstheme="minorEastAsia"/>
                <w:bCs/>
                <w:sz w:val="22"/>
                <w:szCs w:val="22"/>
                <w:highlight w:val="none"/>
              </w:rPr>
              <w:t>以百度地图</w:t>
            </w:r>
            <w:r>
              <w:rPr>
                <w:rFonts w:hint="eastAsia" w:asciiTheme="minorEastAsia" w:hAnsiTheme="minorEastAsia" w:eastAsiaTheme="minorEastAsia" w:cstheme="minorEastAsia"/>
                <w:bCs/>
                <w:sz w:val="22"/>
                <w:szCs w:val="22"/>
                <w:highlight w:val="none"/>
                <w:lang w:val="en-US" w:eastAsia="zh-CN"/>
              </w:rPr>
              <w:t>-工具箱-测距工具</w:t>
            </w:r>
            <w:r>
              <w:rPr>
                <w:rFonts w:hint="eastAsia" w:asciiTheme="minorEastAsia" w:hAnsiTheme="minorEastAsia" w:eastAsiaTheme="minorEastAsia" w:cstheme="minorEastAsia"/>
                <w:bCs/>
                <w:sz w:val="22"/>
                <w:szCs w:val="22"/>
                <w:highlight w:val="none"/>
              </w:rPr>
              <w:t>显示</w:t>
            </w:r>
            <w:r>
              <w:rPr>
                <w:rFonts w:hint="eastAsia" w:asciiTheme="minorEastAsia" w:hAnsiTheme="minorEastAsia" w:eastAsiaTheme="minorEastAsia" w:cstheme="minorEastAsia"/>
                <w:bCs/>
                <w:sz w:val="22"/>
                <w:szCs w:val="22"/>
                <w:highlight w:val="none"/>
                <w:lang w:val="en-US" w:eastAsia="zh-CN"/>
              </w:rPr>
              <w:t>距离</w:t>
            </w:r>
            <w:r>
              <w:rPr>
                <w:rFonts w:hint="eastAsia" w:asciiTheme="minorEastAsia" w:hAnsiTheme="minorEastAsia" w:eastAsiaTheme="minorEastAsia" w:cstheme="minorEastAsia"/>
                <w:bCs/>
                <w:sz w:val="22"/>
                <w:szCs w:val="22"/>
                <w:highlight w:val="none"/>
              </w:rPr>
              <w:t>信息为准</w:t>
            </w:r>
            <w:r>
              <w:rPr>
                <w:rFonts w:hint="eastAsia" w:asciiTheme="minorEastAsia" w:hAnsiTheme="minorEastAsia" w:eastAsiaTheme="minorEastAsia" w:cstheme="minorEastAsia"/>
                <w:bCs/>
                <w:sz w:val="22"/>
                <w:szCs w:val="22"/>
                <w:highlight w:val="none"/>
                <w:lang w:eastAsia="zh-CN"/>
              </w:rPr>
              <w:t>。</w:t>
            </w:r>
          </w:p>
        </w:tc>
        <w:tc>
          <w:tcPr>
            <w:tcW w:w="502" w:type="pct"/>
            <w:tcBorders>
              <w:tl2br w:val="nil"/>
              <w:tr2bl w:val="nil"/>
            </w:tcBorders>
            <w:vAlign w:val="center"/>
          </w:tcPr>
          <w:p w14:paraId="1308F58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10分</w:t>
            </w:r>
          </w:p>
        </w:tc>
      </w:tr>
      <w:tr w14:paraId="244C0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497" w:type="pct"/>
            <w:gridSpan w:val="3"/>
            <w:tcBorders>
              <w:tl2br w:val="nil"/>
              <w:tr2bl w:val="nil"/>
            </w:tcBorders>
            <w:vAlign w:val="center"/>
          </w:tcPr>
          <w:p w14:paraId="4BFA5D92">
            <w:pPr>
              <w:keepNext w:val="0"/>
              <w:keepLines w:val="0"/>
              <w:pageBreakBefore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bCs w:val="0"/>
                <w:sz w:val="24"/>
                <w:szCs w:val="24"/>
                <w:highlight w:val="none"/>
              </w:rPr>
              <w:t>合计</w:t>
            </w:r>
          </w:p>
        </w:tc>
        <w:tc>
          <w:tcPr>
            <w:tcW w:w="502" w:type="pct"/>
            <w:tcBorders>
              <w:tl2br w:val="nil"/>
              <w:tr2bl w:val="nil"/>
            </w:tcBorders>
            <w:vAlign w:val="center"/>
          </w:tcPr>
          <w:p w14:paraId="0FE80F8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100分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14:paraId="508AF0C3">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133B1E27">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4"/>
        <w:gridCol w:w="2449"/>
        <w:gridCol w:w="873"/>
        <w:gridCol w:w="3675"/>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序号</w:t>
            </w:r>
          </w:p>
        </w:tc>
        <w:tc>
          <w:tcPr>
            <w:tcW w:w="819"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评分因素</w:t>
            </w:r>
          </w:p>
        </w:tc>
        <w:tc>
          <w:tcPr>
            <w:tcW w:w="1324"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评分准则</w:t>
            </w:r>
          </w:p>
        </w:tc>
        <w:tc>
          <w:tcPr>
            <w:tcW w:w="472"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分值</w:t>
            </w:r>
          </w:p>
        </w:tc>
        <w:tc>
          <w:tcPr>
            <w:tcW w:w="198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95"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819"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项目总报价</w:t>
            </w:r>
          </w:p>
        </w:tc>
        <w:tc>
          <w:tcPr>
            <w:tcW w:w="1324" w:type="pct"/>
            <w:tcBorders>
              <w:tl2br w:val="nil"/>
              <w:tr2bl w:val="nil"/>
            </w:tcBorders>
            <w:vAlign w:val="center"/>
          </w:tcPr>
          <w:p w14:paraId="5EDE768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在商务技术满足基准要求的前提下，项目总报价最低的投标人得满分，第二名得分</w:t>
            </w:r>
            <w:r>
              <w:rPr>
                <w:rFonts w:hint="eastAsia" w:ascii="宋体" w:hAnsi="宋体" w:eastAsia="宋体" w:cs="宋体"/>
                <w:b w:val="0"/>
                <w:bCs/>
                <w:sz w:val="24"/>
                <w:szCs w:val="24"/>
                <w:highlight w:val="none"/>
                <w:lang w:val="en-US" w:eastAsia="zh-CN"/>
              </w:rPr>
              <w:t>80</w:t>
            </w:r>
            <w:r>
              <w:rPr>
                <w:rFonts w:hint="eastAsia" w:ascii="宋体" w:hAnsi="宋体" w:eastAsia="宋体" w:cs="宋体"/>
                <w:b w:val="0"/>
                <w:bCs/>
                <w:sz w:val="24"/>
                <w:szCs w:val="24"/>
                <w:highlight w:val="none"/>
              </w:rPr>
              <w:t>分，第三名得分60分，以此类推。</w:t>
            </w:r>
          </w:p>
        </w:tc>
        <w:tc>
          <w:tcPr>
            <w:tcW w:w="472"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100分</w:t>
            </w:r>
          </w:p>
        </w:tc>
        <w:tc>
          <w:tcPr>
            <w:tcW w:w="198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合计</w:t>
            </w:r>
          </w:p>
        </w:tc>
        <w:tc>
          <w:tcPr>
            <w:tcW w:w="472"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100分</w:t>
            </w:r>
          </w:p>
        </w:tc>
        <w:tc>
          <w:tcPr>
            <w:tcW w:w="198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p>
        </w:tc>
      </w:tr>
    </w:tbl>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6FD9253B">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BEA5A8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4A7826D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050152F3">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14:paraId="771FDE73">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3"/>
        <w:gridCol w:w="3331"/>
        <w:gridCol w:w="3395"/>
      </w:tblGrid>
      <w:tr w14:paraId="10FE1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2283"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权重名称</w:t>
            </w:r>
          </w:p>
        </w:tc>
        <w:tc>
          <w:tcPr>
            <w:tcW w:w="3331"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商务技术权重</w:t>
            </w:r>
          </w:p>
        </w:tc>
        <w:tc>
          <w:tcPr>
            <w:tcW w:w="3395" w:type="dxa"/>
            <w:tcBorders>
              <w:tl2br w:val="nil"/>
              <w:tr2bl w:val="nil"/>
            </w:tcBorders>
            <w:shd w:val="clear" w:color="auto" w:fill="FFFFFF" w:themeFill="background1"/>
            <w:vAlign w:val="center"/>
          </w:tcPr>
          <w:p w14:paraId="043D71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价格权重</w:t>
            </w:r>
          </w:p>
        </w:tc>
      </w:tr>
      <w:tr w14:paraId="7EA3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2283"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t>权重</w:t>
            </w:r>
          </w:p>
        </w:tc>
        <w:tc>
          <w:tcPr>
            <w:tcW w:w="3331"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t>50%</w:t>
            </w:r>
          </w:p>
        </w:tc>
        <w:tc>
          <w:tcPr>
            <w:tcW w:w="3395" w:type="dxa"/>
            <w:tcBorders>
              <w:tl2br w:val="nil"/>
              <w:tr2bl w:val="nil"/>
            </w:tcBorders>
            <w:shd w:val="clear" w:color="auto" w:fill="FFFFFF" w:themeFill="background1"/>
            <w:vAlign w:val="center"/>
          </w:tcPr>
          <w:p w14:paraId="05C4DD3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lang w:val="en-US" w:eastAsia="zh-CN"/>
              </w:rPr>
              <w:t>5</w:t>
            </w:r>
            <w:r>
              <w:rPr>
                <w:rFonts w:hint="eastAsia" w:asciiTheme="minorEastAsia" w:hAnsiTheme="minorEastAsia" w:eastAsiaTheme="minorEastAsia" w:cstheme="minorEastAsia"/>
                <w:b w:val="0"/>
                <w:bCs/>
                <w:sz w:val="28"/>
                <w:szCs w:val="28"/>
                <w:highlight w:val="none"/>
              </w:rPr>
              <w:t>0%</w:t>
            </w:r>
          </w:p>
        </w:tc>
      </w:tr>
    </w:tbl>
    <w:p w14:paraId="5C0287C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39F48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77A006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51" w:name="_Toc31598"/>
      <w:bookmarkStart w:id="52" w:name="_Toc22811"/>
      <w:r>
        <w:rPr>
          <w:rFonts w:hint="eastAsia" w:ascii="黑体" w:hAnsi="黑体" w:eastAsia="黑体" w:cs="黑体"/>
          <w:b w:val="0"/>
          <w:bCs/>
          <w:sz w:val="32"/>
          <w:szCs w:val="32"/>
          <w:highlight w:val="none"/>
        </w:rPr>
        <w:t>第三章 合同条款</w:t>
      </w:r>
      <w:bookmarkEnd w:id="51"/>
      <w:bookmarkEnd w:id="52"/>
    </w:p>
    <w:p w14:paraId="24E83255">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743630A3">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2024</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14:paraId="371585E9">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53" w:name="_Toc27794"/>
      <w:r>
        <w:rPr>
          <w:rFonts w:hint="eastAsia" w:ascii="仿宋" w:hAnsi="仿宋" w:eastAsia="仿宋" w:cs="仿宋"/>
          <w:b w:val="0"/>
          <w:bCs/>
          <w:sz w:val="32"/>
          <w:szCs w:val="32"/>
          <w:highlight w:val="none"/>
        </w:rPr>
        <w:t xml:space="preserve">甲方：深圳市鹏劳人力资源管理有限公司 </w:t>
      </w:r>
    </w:p>
    <w:p w14:paraId="7D729A40">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w:t>
      </w:r>
      <w:r>
        <w:rPr>
          <w:rFonts w:hint="eastAsia" w:ascii="仿宋" w:hAnsi="仿宋" w:eastAsia="仿宋" w:cs="仿宋"/>
          <w:bCs/>
          <w:sz w:val="32"/>
          <w:szCs w:val="32"/>
          <w:highlight w:val="none"/>
        </w:rPr>
        <w:t>深圳市罗湖区笋岗街道田心社区红岭北路2088号招商开元中心A座13层</w:t>
      </w:r>
    </w:p>
    <w:p w14:paraId="3E10FAAF">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14:paraId="2C6EE80E">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2EF91BC3">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14:paraId="3F4ED048">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14:paraId="5CC1551D">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14:paraId="163C0EEF">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14:paraId="1BC7C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w:t>
      </w:r>
      <w:r>
        <w:rPr>
          <w:rFonts w:hint="eastAsia" w:ascii="仿宋" w:hAnsi="仿宋" w:eastAsia="仿宋" w:cs="仿宋"/>
          <w:b w:val="0"/>
          <w:bCs/>
          <w:sz w:val="32"/>
          <w:szCs w:val="32"/>
          <w:highlight w:val="none"/>
          <w:lang w:eastAsia="zh-CN"/>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w:t>
      </w:r>
      <w:r>
        <w:rPr>
          <w:rFonts w:hint="eastAsia" w:ascii="仿宋" w:hAnsi="仿宋" w:eastAsia="仿宋" w:cs="仿宋"/>
          <w:b w:val="0"/>
          <w:bCs/>
          <w:sz w:val="32"/>
          <w:szCs w:val="32"/>
          <w:highlight w:val="none"/>
          <w:lang w:eastAsia="zh-CN"/>
        </w:rPr>
        <w:t>2024</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lang w:eastAsia="zh-CN"/>
        </w:rPr>
        <w:t>501</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14:paraId="1301C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14:paraId="1116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w:t>
      </w:r>
      <w:r>
        <w:rPr>
          <w:rFonts w:hint="eastAsia" w:ascii="仿宋" w:hAnsi="仿宋" w:eastAsia="仿宋" w:cs="仿宋"/>
          <w:b w:val="0"/>
          <w:bCs/>
          <w:sz w:val="32"/>
          <w:szCs w:val="32"/>
          <w:highlight w:val="none"/>
          <w:lang w:val="en-US" w:eastAsia="zh-CN"/>
        </w:rPr>
        <w:t>2024501</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14:paraId="29298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14:paraId="6B113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14:paraId="4DAE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14:paraId="2B948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14:paraId="6C11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14:paraId="3BA7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14:paraId="0B372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14:paraId="67669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14:paraId="5384F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14:paraId="3C52C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14:paraId="4731D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14:paraId="6F5E22E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14:paraId="335E918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14:paraId="6AA7E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14:paraId="624CE9E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14:paraId="3227E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四、禁止贿赂</w:t>
      </w:r>
    </w:p>
    <w:p w14:paraId="43AEC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甲乙双方同时遵守《供需双方廉洁互保协议》。</w:t>
      </w:r>
    </w:p>
    <w:p w14:paraId="2A157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71B719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合同生效及其它</w:t>
      </w:r>
    </w:p>
    <w:p w14:paraId="3161A32B">
      <w:pPr>
        <w:pStyle w:val="18"/>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textAlignment w:val="auto"/>
        <w:rPr>
          <w:rFonts w:ascii="仿宋" w:hAnsi="仿宋" w:eastAsia="仿宋" w:cs="仿宋"/>
          <w:color w:val="000000"/>
          <w:sz w:val="32"/>
          <w:szCs w:val="32"/>
        </w:rPr>
      </w:pPr>
      <w:r>
        <w:rPr>
          <w:rFonts w:hint="eastAsia" w:ascii="仿宋" w:hAnsi="仿宋" w:eastAsia="仿宋" w:cs="仿宋"/>
          <w:color w:val="000000"/>
          <w:sz w:val="32"/>
          <w:szCs w:val="32"/>
        </w:rPr>
        <w:t>本合同自双方授权代表签字并加盖公章后生效，</w:t>
      </w: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0FC48CD2">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textAlignment w:val="auto"/>
        <w:rPr>
          <w:rFonts w:hint="eastAsia" w:ascii="仿宋" w:hAnsi="仿宋" w:eastAsia="仿宋" w:cs="仿宋"/>
          <w:bCs/>
          <w:sz w:val="32"/>
          <w:szCs w:val="32"/>
        </w:rPr>
      </w:pPr>
      <w:r>
        <w:rPr>
          <w:rFonts w:hint="eastAsia" w:ascii="仿宋" w:hAnsi="仿宋" w:eastAsia="仿宋" w:cs="仿宋"/>
          <w:color w:val="000000"/>
          <w:sz w:val="32"/>
          <w:szCs w:val="32"/>
        </w:rPr>
        <w:t>合同正本一式肆份，双方各执贰份，</w:t>
      </w:r>
      <w:r>
        <w:rPr>
          <w:rFonts w:hint="eastAsia" w:ascii="仿宋" w:hAnsi="仿宋" w:eastAsia="仿宋" w:cs="仿宋"/>
          <w:bCs/>
          <w:sz w:val="32"/>
          <w:szCs w:val="32"/>
        </w:rPr>
        <w:t>均具同等法律效力，经双方授权代表签字并加盖公章后生效。</w:t>
      </w:r>
    </w:p>
    <w:p w14:paraId="6D913552">
      <w:pPr>
        <w:keepNext w:val="0"/>
        <w:keepLines w:val="0"/>
        <w:pageBreakBefore w:val="0"/>
        <w:widowControl w:val="0"/>
        <w:numPr>
          <w:ilvl w:val="0"/>
          <w:numId w:val="9"/>
        </w:numPr>
        <w:kinsoku/>
        <w:wordWrap w:val="0"/>
        <w:overflowPunct/>
        <w:topLinePunct w:val="0"/>
        <w:autoSpaceDE/>
        <w:autoSpaceDN/>
        <w:bidi w:val="0"/>
        <w:adjustRightInd/>
        <w:snapToGrid/>
        <w:spacing w:before="120" w:beforeLines="50"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除非本合同另有规定或双方同意，否则本合同规定的一切通知、文件资料均应采用书面形式，送交对方的主要营业地址或双方为此而指定的其他地址。</w:t>
      </w:r>
    </w:p>
    <w:p w14:paraId="521ABFCF">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以下文件均为本合同的有效组成部分，与合同正文具有同等法律效力。若合同附件与合同正文存在冲突的，双方均同意按照有利于甲方的条款执行。</w:t>
      </w:r>
    </w:p>
    <w:p w14:paraId="155BDF27">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甲方作为项目采购人发布的编号为</w:t>
      </w:r>
      <w:r>
        <w:rPr>
          <w:rFonts w:hint="eastAsia" w:ascii="仿宋" w:hAnsi="仿宋" w:eastAsia="仿宋" w:cs="仿宋"/>
          <w:b w:val="0"/>
          <w:bCs/>
          <w:sz w:val="32"/>
          <w:szCs w:val="32"/>
          <w:highlight w:val="none"/>
          <w:u w:val="single"/>
        </w:rPr>
        <w:t>PLHR-ZB-FW-</w:t>
      </w:r>
      <w:r>
        <w:rPr>
          <w:rFonts w:hint="eastAsia" w:ascii="仿宋" w:hAnsi="仿宋" w:eastAsia="仿宋" w:cs="仿宋"/>
          <w:b w:val="0"/>
          <w:bCs/>
          <w:sz w:val="32"/>
          <w:szCs w:val="32"/>
          <w:highlight w:val="none"/>
          <w:u w:val="single"/>
          <w:lang w:val="en-US" w:eastAsia="zh-CN"/>
        </w:rPr>
        <w:t>20240501</w:t>
      </w:r>
      <w:r>
        <w:rPr>
          <w:rFonts w:hint="eastAsia" w:ascii="仿宋" w:hAnsi="仿宋" w:eastAsia="仿宋" w:cs="仿宋"/>
          <w:color w:val="000000"/>
          <w:sz w:val="32"/>
          <w:szCs w:val="32"/>
        </w:rPr>
        <w:t>的招标文件及招标采购过程中出具的答疑、补正、澄清文件；</w:t>
      </w:r>
    </w:p>
    <w:p w14:paraId="7EAA1C5C">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乙方作为项目投标人对本项目招标做出实质响应的投标文件及其随附材料。</w:t>
      </w:r>
    </w:p>
    <w:p w14:paraId="75688BF5">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投标人在投标或标后合同谈判现场做出的由乙方投标代表实施的述标内容、述标文件及经乙方谈判代表签字确认的谈判记录。</w:t>
      </w:r>
    </w:p>
    <w:p w14:paraId="6FBA53A6">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本合同附件（《</w:t>
      </w:r>
      <w:r>
        <w:rPr>
          <w:rFonts w:ascii="仿宋" w:hAnsi="仿宋" w:eastAsia="仿宋" w:cs="仿宋"/>
          <w:color w:val="000000"/>
          <w:sz w:val="32"/>
          <w:szCs w:val="32"/>
        </w:rPr>
        <w:t>供需双方廉洁互保协议</w:t>
      </w:r>
      <w:r>
        <w:rPr>
          <w:rFonts w:hint="eastAsia" w:ascii="仿宋" w:hAnsi="仿宋" w:eastAsia="仿宋" w:cs="仿宋"/>
          <w:color w:val="000000"/>
          <w:sz w:val="32"/>
          <w:szCs w:val="32"/>
        </w:rPr>
        <w:t>》、《深圳市鹏劳人力资源管理有限公司供应商环境及职业健康安全体系符合性承诺书》）</w:t>
      </w:r>
    </w:p>
    <w:p w14:paraId="7F454B3E">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color w:val="000000"/>
          <w:sz w:val="32"/>
          <w:szCs w:val="32"/>
        </w:rPr>
        <w:t>本合同未尽事宜，由双方协商解决，形成书面补充协议，双方签字盖章后生效。</w:t>
      </w:r>
    </w:p>
    <w:p w14:paraId="5BADB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14:paraId="0FC6C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本合同适用中华人民共和国《民法典》《律师法》《民事诉讼法》《仲裁法》等法律。</w:t>
      </w:r>
    </w:p>
    <w:p w14:paraId="184B9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甲乙双方同意且认可</w:t>
      </w:r>
      <w:r>
        <w:rPr>
          <w:rFonts w:hint="eastAsia" w:ascii="仿宋" w:hAnsi="仿宋" w:eastAsia="仿宋" w:cs="仿宋"/>
          <w:b w:val="0"/>
          <w:bCs/>
          <w:sz w:val="32"/>
          <w:szCs w:val="32"/>
          <w:highlight w:val="none"/>
          <w:lang w:val="en-US" w:eastAsia="zh-CN"/>
        </w:rPr>
        <w:t>本项目招标</w:t>
      </w:r>
      <w:r>
        <w:rPr>
          <w:rFonts w:hint="eastAsia" w:ascii="仿宋" w:hAnsi="仿宋" w:eastAsia="仿宋" w:cs="仿宋"/>
          <w:b w:val="0"/>
          <w:bCs/>
          <w:sz w:val="32"/>
          <w:szCs w:val="32"/>
          <w:highlight w:val="none"/>
        </w:rPr>
        <w:t>文件</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投标文件、合同谈判记录、合同文本之间</w:t>
      </w:r>
      <w:r>
        <w:rPr>
          <w:rFonts w:hint="eastAsia" w:ascii="仿宋" w:hAnsi="仿宋" w:eastAsia="仿宋" w:cs="仿宋"/>
          <w:b w:val="0"/>
          <w:bCs/>
          <w:sz w:val="32"/>
          <w:szCs w:val="32"/>
          <w:highlight w:val="none"/>
        </w:rPr>
        <w:t>存在冲突的，以</w:t>
      </w:r>
      <w:r>
        <w:rPr>
          <w:rFonts w:hint="eastAsia" w:ascii="仿宋" w:hAnsi="仿宋" w:eastAsia="仿宋" w:cs="仿宋"/>
          <w:b w:val="0"/>
          <w:bCs/>
          <w:sz w:val="32"/>
          <w:szCs w:val="32"/>
          <w:highlight w:val="none"/>
          <w:lang w:val="en-US" w:eastAsia="zh-CN"/>
        </w:rPr>
        <w:t>最</w:t>
      </w:r>
      <w:r>
        <w:rPr>
          <w:rFonts w:hint="eastAsia" w:ascii="仿宋" w:hAnsi="仿宋" w:eastAsia="仿宋" w:cs="仿宋"/>
          <w:b w:val="0"/>
          <w:bCs/>
          <w:sz w:val="32"/>
          <w:szCs w:val="32"/>
          <w:highlight w:val="none"/>
        </w:rPr>
        <w:t>有利于甲方</w:t>
      </w:r>
      <w:r>
        <w:rPr>
          <w:rFonts w:hint="eastAsia" w:ascii="仿宋" w:hAnsi="仿宋" w:eastAsia="仿宋" w:cs="仿宋"/>
          <w:b w:val="0"/>
          <w:bCs/>
          <w:sz w:val="32"/>
          <w:szCs w:val="32"/>
          <w:highlight w:val="none"/>
          <w:lang w:val="en-US" w:eastAsia="zh-CN"/>
        </w:rPr>
        <w:t>的</w:t>
      </w:r>
      <w:r>
        <w:rPr>
          <w:rFonts w:hint="eastAsia" w:ascii="仿宋" w:hAnsi="仿宋" w:eastAsia="仿宋" w:cs="仿宋"/>
          <w:b w:val="0"/>
          <w:bCs/>
          <w:sz w:val="32"/>
          <w:szCs w:val="32"/>
          <w:highlight w:val="none"/>
        </w:rPr>
        <w:t>内容为准</w:t>
      </w:r>
      <w:r>
        <w:rPr>
          <w:rFonts w:hint="eastAsia" w:ascii="仿宋" w:hAnsi="仿宋" w:eastAsia="仿宋" w:cs="仿宋"/>
          <w:b w:val="0"/>
          <w:bCs/>
          <w:sz w:val="32"/>
          <w:szCs w:val="32"/>
          <w:highlight w:val="none"/>
          <w:lang w:eastAsia="zh-CN"/>
        </w:rPr>
        <w:t>。</w:t>
      </w:r>
    </w:p>
    <w:p w14:paraId="3D00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甲乙双方如果发生争议，应当友好协商解决，如协商不成，提交罗湖人民法院解决。</w:t>
      </w:r>
    </w:p>
    <w:p w14:paraId="67A80090">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14:paraId="5D66555B">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14:paraId="556FB743">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14:paraId="5C634BBC">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14:paraId="64E809CA">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14:paraId="142D5FCD">
      <w:pPr>
        <w:spacing w:line="240" w:lineRule="exact"/>
        <w:rPr>
          <w:rFonts w:ascii="仿宋" w:hAnsi="仿宋" w:eastAsia="仿宋" w:cs="仿宋"/>
          <w:szCs w:val="21"/>
        </w:rPr>
      </w:pPr>
      <w:r>
        <w:rPr>
          <w:rFonts w:hint="eastAsia" w:ascii="仿宋" w:hAnsi="仿宋" w:eastAsia="仿宋" w:cs="仿宋"/>
          <w:szCs w:val="21"/>
        </w:rPr>
        <w:t>采购合同附件1：</w:t>
      </w:r>
    </w:p>
    <w:p w14:paraId="786EA278">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14:paraId="11E1888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14:paraId="6CA9F84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14:paraId="32E6D0E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14:paraId="7D9851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第一条 甲乙双方共同的权利和义务：</w:t>
      </w:r>
    </w:p>
    <w:p w14:paraId="45400B6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1.严格遵守国家有关法律法规，坚持诚实守信原则，恪守商业道德，规范商务人员廉洁从业行为；</w:t>
      </w:r>
    </w:p>
    <w:p w14:paraId="4D26C71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2.双方业务活动坚持公开、公正、诚信、透明的原则（商业秘密和合同文件另有规定的除外），不得损害国家和对方利益；</w:t>
      </w:r>
    </w:p>
    <w:p w14:paraId="2F1E5DF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3.发现对方工作人员在业务活动中有违反廉洁规定的行为，有及时要求对方纠正并向对方举报的权利和义务；涉嫌违法的，可以依法向有关部门举报；</w:t>
      </w:r>
    </w:p>
    <w:p w14:paraId="7F94B00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4.对涉嫌不廉洁的商业行为进行调查时，双方有相互配合、提供证据、作证的义务；</w:t>
      </w:r>
    </w:p>
    <w:p w14:paraId="4AD0BE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 xml:space="preserve">5.双方应依法保护举报人员，不得以任何方式对举报人员进行打击报复。 </w:t>
      </w:r>
    </w:p>
    <w:p w14:paraId="194010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第二条 甲方的廉洁责任：</w:t>
      </w:r>
    </w:p>
    <w:p w14:paraId="6E86A44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1.甲方工作人员不得以任何形式索要或接受乙方的礼金、礼品和有价证券，不得在乙方报销任何应由个人支付的各种费用；</w:t>
      </w:r>
    </w:p>
    <w:p w14:paraId="4E1112C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2.甲方工作人员不得私自参加乙方安排的宴请，不得私自接受乙方提供的通讯、交通工具和办公用品，不得向乙方泄露谈判中的商业秘密；</w:t>
      </w:r>
    </w:p>
    <w:p w14:paraId="7004EFF6">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3.甲方工作人员不得要求或者接受乙方以住房装修、婚丧嫁娶、家属及其他亲属的工作安排、出国出境、旅游等为理由所提供的方便；</w:t>
      </w:r>
    </w:p>
    <w:p w14:paraId="33144D9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4.甲方工作人员不得以任何理由向乙方推荐物资供应单位、工程承包或劳务分包单位，合同另有约定的除外；</w:t>
      </w:r>
    </w:p>
    <w:p w14:paraId="29BB6C4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C1CBBC8">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第三条 乙方的廉洁责任：</w:t>
      </w:r>
    </w:p>
    <w:p w14:paraId="790E240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1.乙方及其工作人员不得为甲方工作人员提供回扣、礼金、有价证券、贵重物品和报销个人费用；</w:t>
      </w:r>
    </w:p>
    <w:p w14:paraId="1F9177C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2.乙方及其工作人员不得为甲方工作人员安排有可能影响公平、公正交易的宴请、健身、娱乐等活动；</w:t>
      </w:r>
    </w:p>
    <w:p w14:paraId="413F5B7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3.乙方及其工作人员不得为甲方工作人员投资入股、个人借款或买卖股票、债券、购买或装修住房、婚丧嫁娶、配偶子女上学或工作安排以及出国出境、旅游等等提供方便；</w:t>
      </w:r>
    </w:p>
    <w:p w14:paraId="699EB4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4.乙方及其工作人员不得为甲方工作人员在其相关企业挂名兼职、合伙经营、介绍承揽业务等提供方便；</w:t>
      </w:r>
    </w:p>
    <w:p w14:paraId="6699858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D50ED4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14:paraId="1E6E403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14:paraId="72D472C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1.情节轻微的，要求乙方对相关工作人员进行处分处理，并限期整改；</w:t>
      </w:r>
    </w:p>
    <w:p w14:paraId="4F532B1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671202C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员工健康体检</w:t>
      </w:r>
      <w:r>
        <w:rPr>
          <w:rFonts w:hint="eastAsia" w:ascii="仿宋" w:hAnsi="仿宋" w:eastAsia="仿宋" w:cs="仿宋"/>
          <w:sz w:val="24"/>
        </w:rPr>
        <w:t>服务采购项目》的组成部分，与《深圳市鹏劳人力资源管理有限公司202</w:t>
      </w:r>
      <w:r>
        <w:rPr>
          <w:rFonts w:hint="eastAsia" w:ascii="仿宋" w:hAnsi="仿宋" w:eastAsia="仿宋" w:cs="仿宋"/>
          <w:sz w:val="24"/>
          <w:lang w:val="en-US" w:eastAsia="zh-CN"/>
        </w:rPr>
        <w:t>4</w:t>
      </w:r>
      <w:r>
        <w:rPr>
          <w:rFonts w:hint="eastAsia" w:ascii="仿宋" w:hAnsi="仿宋" w:eastAsia="仿宋" w:cs="仿宋"/>
          <w:sz w:val="24"/>
        </w:rPr>
        <w:t>年员工</w:t>
      </w:r>
      <w:r>
        <w:rPr>
          <w:rFonts w:hint="eastAsia" w:ascii="仿宋" w:hAnsi="仿宋" w:eastAsia="仿宋" w:cs="仿宋"/>
          <w:sz w:val="24"/>
          <w:lang w:val="en-US" w:eastAsia="zh-CN"/>
        </w:rPr>
        <w:t>健康体检</w:t>
      </w:r>
      <w:r>
        <w:rPr>
          <w:rFonts w:hint="eastAsia" w:ascii="仿宋" w:hAnsi="仿宋" w:eastAsia="仿宋" w:cs="仿宋"/>
          <w:sz w:val="24"/>
        </w:rPr>
        <w:t>服务采购合同》具有同等法律效力。</w:t>
      </w:r>
    </w:p>
    <w:p w14:paraId="5F672B7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14:paraId="527181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p>
    <w:p w14:paraId="2DA61F9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4"/>
        </w:rPr>
      </w:pPr>
      <w:r>
        <w:rPr>
          <w:rFonts w:hint="eastAsia" w:ascii="仿宋" w:hAnsi="仿宋" w:eastAsia="仿宋" w:cs="仿宋"/>
          <w:sz w:val="24"/>
        </w:rPr>
        <w:t>甲方：（盖章）                           乙方：（盖章）</w:t>
      </w:r>
    </w:p>
    <w:p w14:paraId="6EFCEE7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8"/>
          <w:szCs w:val="28"/>
        </w:rPr>
      </w:pPr>
      <w:r>
        <w:rPr>
          <w:rFonts w:hint="eastAsia" w:ascii="仿宋" w:hAnsi="仿宋" w:eastAsia="仿宋" w:cs="仿宋"/>
          <w:sz w:val="24"/>
        </w:rPr>
        <w:t>法定代表人或授权代表：（签字）           法定代表人或授权代表：（签字）   日期：                                   日期：</w:t>
      </w:r>
    </w:p>
    <w:p w14:paraId="3D608303">
      <w:pPr>
        <w:keepNext w:val="0"/>
        <w:keepLines w:val="0"/>
        <w:pageBreakBefore w:val="0"/>
        <w:widowControl w:val="0"/>
        <w:kinsoku/>
        <w:overflowPunct/>
        <w:topLinePunct w:val="0"/>
        <w:autoSpaceDE/>
        <w:autoSpaceDN/>
        <w:bidi w:val="0"/>
        <w:adjustRightInd/>
        <w:snapToGrid/>
        <w:spacing w:line="320" w:lineRule="exact"/>
        <w:ind w:right="0" w:rightChars="0"/>
        <w:textAlignment w:val="auto"/>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14:paraId="1E536DD6">
      <w:pPr>
        <w:spacing w:line="40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深圳市鹏劳人力资源管理有限公司供应商环境及职业健康安全体系符合性承诺书</w:t>
      </w:r>
    </w:p>
    <w:p w14:paraId="016D3727">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甲方：深圳市鹏劳人力资源管理有限公司</w:t>
      </w:r>
    </w:p>
    <w:p w14:paraId="12CC94E2">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w:t>
      </w:r>
    </w:p>
    <w:p w14:paraId="1929AC7A">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14:paraId="4E0D2D8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14:paraId="3F95BE2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1C531E64">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11069D3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1486354E">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14:paraId="530F53F9">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14:paraId="6F473832">
      <w:pPr>
        <w:pStyle w:val="18"/>
        <w:keepNext w:val="0"/>
        <w:keepLines w:val="0"/>
        <w:pageBreakBefore w:val="0"/>
        <w:widowControl w:val="0"/>
        <w:numPr>
          <w:ilvl w:val="0"/>
          <w:numId w:val="11"/>
        </w:numPr>
        <w:kinsoku/>
        <w:wordWrap/>
        <w:overflowPunct/>
        <w:topLinePunct w:val="0"/>
        <w:autoSpaceDE/>
        <w:autoSpaceDN/>
        <w:bidi w:val="0"/>
        <w:adjustRightInd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F62A7DA">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381D132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14:paraId="6FD6C2A8">
      <w:pPr>
        <w:widowControl w:val="0"/>
        <w:spacing w:line="320" w:lineRule="exact"/>
        <w:ind w:left="426" w:firstLine="480"/>
        <w:rPr>
          <w:rFonts w:ascii="仿宋" w:hAnsi="仿宋" w:eastAsia="仿宋"/>
          <w:sz w:val="24"/>
        </w:rPr>
      </w:pPr>
    </w:p>
    <w:p w14:paraId="20705986">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14:paraId="1B0BF301">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14:paraId="50377986">
      <w:pPr>
        <w:widowControl w:val="0"/>
        <w:spacing w:line="320" w:lineRule="exact"/>
        <w:ind w:left="426" w:firstLine="480"/>
        <w:rPr>
          <w:rFonts w:ascii="仿宋" w:hAnsi="仿宋" w:eastAsia="仿宋"/>
          <w:sz w:val="24"/>
        </w:rPr>
      </w:pPr>
      <w:r>
        <w:rPr>
          <w:rFonts w:hint="eastAsia" w:ascii="仿宋" w:hAnsi="仿宋" w:eastAsia="仿宋"/>
          <w:sz w:val="24"/>
        </w:rPr>
        <w:t>日期：</w:t>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54" w:name="_Toc6451"/>
      <w:r>
        <w:rPr>
          <w:rFonts w:hint="eastAsia" w:ascii="黑体" w:hAnsi="黑体" w:eastAsia="黑体" w:cs="黑体"/>
          <w:b w:val="0"/>
          <w:bCs/>
          <w:sz w:val="32"/>
          <w:szCs w:val="32"/>
          <w:highlight w:val="none"/>
        </w:rPr>
        <w:t>第四章 投标文件格式</w:t>
      </w:r>
      <w:bookmarkEnd w:id="53"/>
      <w:bookmarkEnd w:id="54"/>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rPr>
      </w:pPr>
      <w:bookmarkStart w:id="55" w:name="_Toc13061"/>
      <w:bookmarkStart w:id="56" w:name="_Toc27533"/>
      <w:r>
        <w:rPr>
          <w:rFonts w:hint="eastAsia" w:ascii="仿宋" w:hAnsi="仿宋" w:eastAsia="仿宋" w:cs="仿宋"/>
          <w:b w:val="0"/>
          <w:bCs/>
          <w:sz w:val="24"/>
          <w:szCs w:val="24"/>
          <w:highlight w:val="none"/>
        </w:rPr>
        <w:t>格式1：《唱标信封》</w:t>
      </w:r>
      <w:bookmarkEnd w:id="55"/>
      <w:bookmarkEnd w:id="56"/>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sz w:val="28"/>
          <w:szCs w:val="28"/>
          <w:highlight w:val="none"/>
          <w:lang w:val="en-US" w:eastAsia="zh-CN"/>
        </w:rPr>
      </w:pPr>
      <w:r>
        <w:rPr>
          <w:rFonts w:hint="eastAsia" w:ascii="黑体" w:hAnsi="黑体" w:eastAsia="黑体" w:cs="黑体"/>
          <w:b/>
          <w:bCs w:val="0"/>
          <w:sz w:val="28"/>
          <w:szCs w:val="28"/>
          <w:highlight w:val="none"/>
        </w:rPr>
        <w:t>项目名称：</w:t>
      </w:r>
      <w:r>
        <w:rPr>
          <w:rFonts w:hint="eastAsia" w:ascii="仿宋" w:hAnsi="仿宋" w:eastAsia="仿宋" w:cs="仿宋"/>
          <w:b w:val="0"/>
          <w:bCs/>
          <w:sz w:val="28"/>
          <w:szCs w:val="28"/>
          <w:highlight w:val="none"/>
          <w:u w:val="single"/>
        </w:rPr>
        <w:t>深圳市鹏劳人力资源管理有限公司</w:t>
      </w:r>
      <w:r>
        <w:rPr>
          <w:rFonts w:hint="eastAsia" w:ascii="仿宋" w:hAnsi="仿宋" w:eastAsia="仿宋" w:cs="仿宋"/>
          <w:b w:val="0"/>
          <w:bCs/>
          <w:sz w:val="28"/>
          <w:szCs w:val="28"/>
          <w:highlight w:val="none"/>
          <w:u w:val="single"/>
          <w:lang w:eastAsia="zh-CN"/>
        </w:rPr>
        <w:t>202</w:t>
      </w:r>
      <w:r>
        <w:rPr>
          <w:rFonts w:hint="eastAsia" w:ascii="仿宋" w:hAnsi="仿宋" w:eastAsia="仿宋" w:cs="仿宋"/>
          <w:b w:val="0"/>
          <w:bCs/>
          <w:sz w:val="28"/>
          <w:szCs w:val="28"/>
          <w:highlight w:val="none"/>
          <w:u w:val="single"/>
          <w:lang w:val="en-US" w:eastAsia="zh-CN"/>
        </w:rPr>
        <w:t>4</w:t>
      </w:r>
      <w:r>
        <w:rPr>
          <w:rFonts w:hint="eastAsia" w:ascii="仿宋" w:hAnsi="仿宋" w:eastAsia="仿宋" w:cs="仿宋"/>
          <w:b w:val="0"/>
          <w:bCs/>
          <w:sz w:val="28"/>
          <w:szCs w:val="28"/>
          <w:highlight w:val="none"/>
          <w:u w:val="single"/>
        </w:rPr>
        <w:t>年度员工健康体检服务采购</w:t>
      </w:r>
      <w:r>
        <w:rPr>
          <w:rFonts w:hint="eastAsia" w:ascii="仿宋" w:hAnsi="仿宋" w:eastAsia="仿宋" w:cs="仿宋"/>
          <w:b w:val="0"/>
          <w:bCs/>
          <w:sz w:val="28"/>
          <w:szCs w:val="28"/>
          <w:highlight w:val="none"/>
          <w:u w:val="single"/>
          <w:lang w:val="en-US" w:eastAsia="zh-CN"/>
        </w:rPr>
        <w:t>项目（二次）</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val="en-US" w:eastAsia="zh-CN"/>
        </w:rPr>
      </w:pPr>
      <w:r>
        <w:rPr>
          <w:rFonts w:hint="eastAsia" w:ascii="黑体" w:hAnsi="黑体" w:eastAsia="黑体" w:cs="黑体"/>
          <w:b/>
          <w:bCs w:val="0"/>
          <w:sz w:val="28"/>
          <w:szCs w:val="28"/>
          <w:highlight w:val="none"/>
        </w:rPr>
        <w:t>招标编号：</w:t>
      </w:r>
      <w:r>
        <w:rPr>
          <w:rFonts w:hint="eastAsia" w:ascii="仿宋_GB2312" w:hAnsi="仿宋_GB2312" w:eastAsia="仿宋_GB2312" w:cs="仿宋_GB2312"/>
          <w:b/>
          <w:bCs w:val="0"/>
          <w:sz w:val="28"/>
          <w:szCs w:val="28"/>
          <w:highlight w:val="none"/>
          <w:u w:val="single"/>
          <w:lang w:val="en-US" w:eastAsia="zh-CN"/>
        </w:rPr>
        <w:t xml:space="preserve"> </w:t>
      </w:r>
      <w:r>
        <w:rPr>
          <w:rFonts w:hint="eastAsia" w:ascii="仿宋" w:hAnsi="仿宋" w:eastAsia="仿宋" w:cs="仿宋"/>
          <w:b w:val="0"/>
          <w:bCs/>
          <w:sz w:val="28"/>
          <w:szCs w:val="28"/>
          <w:highlight w:val="none"/>
          <w:u w:val="single"/>
        </w:rPr>
        <w:t>PLHR-ZB-FW-</w:t>
      </w:r>
      <w:r>
        <w:rPr>
          <w:rFonts w:hint="eastAsia" w:ascii="仿宋" w:hAnsi="仿宋" w:eastAsia="仿宋" w:cs="仿宋"/>
          <w:b w:val="0"/>
          <w:bCs/>
          <w:sz w:val="28"/>
          <w:szCs w:val="28"/>
          <w:highlight w:val="none"/>
          <w:u w:val="single"/>
          <w:lang w:eastAsia="zh-CN"/>
        </w:rPr>
        <w:t>2024</w:t>
      </w:r>
      <w:r>
        <w:rPr>
          <w:rFonts w:hint="eastAsia" w:ascii="仿宋" w:hAnsi="仿宋" w:eastAsia="仿宋" w:cs="仿宋"/>
          <w:b w:val="0"/>
          <w:bCs/>
          <w:sz w:val="28"/>
          <w:szCs w:val="28"/>
          <w:highlight w:val="none"/>
          <w:u w:val="single"/>
          <w:lang w:val="en-US" w:eastAsia="zh-CN"/>
        </w:rPr>
        <w:t>0</w:t>
      </w:r>
      <w:r>
        <w:rPr>
          <w:rFonts w:hint="eastAsia" w:ascii="仿宋" w:hAnsi="仿宋" w:eastAsia="仿宋" w:cs="仿宋"/>
          <w:b w:val="0"/>
          <w:bCs/>
          <w:sz w:val="28"/>
          <w:szCs w:val="28"/>
          <w:highlight w:val="none"/>
          <w:u w:val="single"/>
          <w:lang w:eastAsia="zh-CN"/>
        </w:rPr>
        <w:t>501</w:t>
      </w:r>
      <w:r>
        <w:rPr>
          <w:rFonts w:hint="eastAsia" w:ascii="仿宋" w:hAnsi="仿宋" w:eastAsia="仿宋" w:cs="仿宋"/>
          <w:b w:val="0"/>
          <w:bCs/>
          <w:sz w:val="28"/>
          <w:szCs w:val="28"/>
          <w:highlight w:val="none"/>
          <w:u w:val="single"/>
          <w:lang w:val="en-US" w:eastAsia="zh-CN"/>
        </w:rPr>
        <w:t xml:space="preserve">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28"/>
          <w:szCs w:val="28"/>
          <w:highlight w:val="none"/>
          <w:u w:val="single"/>
          <w:lang w:val="en-US" w:eastAsia="zh-CN"/>
        </w:rPr>
      </w:pPr>
      <w:r>
        <w:rPr>
          <w:rFonts w:hint="eastAsia" w:ascii="黑体" w:hAnsi="黑体" w:eastAsia="黑体" w:cs="黑体"/>
          <w:b/>
          <w:bCs w:val="0"/>
          <w:sz w:val="28"/>
          <w:szCs w:val="28"/>
          <w:highlight w:val="none"/>
        </w:rPr>
        <w:t>投标人（盖章）：</w:t>
      </w:r>
      <w:r>
        <w:rPr>
          <w:rFonts w:hint="eastAsia" w:ascii="仿宋_GB2312" w:hAnsi="仿宋_GB2312" w:eastAsia="仿宋_GB2312" w:cs="仿宋_GB2312"/>
          <w:b/>
          <w:bCs w:val="0"/>
          <w:sz w:val="28"/>
          <w:szCs w:val="28"/>
          <w:highlight w:val="none"/>
          <w:u w:val="single"/>
          <w:lang w:val="en-US" w:eastAsia="zh-CN"/>
        </w:rPr>
        <w:t xml:space="preserve">                    </w:t>
      </w:r>
    </w:p>
    <w:p w14:paraId="2B330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28"/>
          <w:szCs w:val="28"/>
          <w:highlight w:val="none"/>
          <w:u w:val="single"/>
          <w:lang w:val="en-US" w:eastAsia="zh-CN"/>
        </w:rPr>
      </w:pPr>
      <w:r>
        <w:rPr>
          <w:rFonts w:hint="eastAsia" w:ascii="黑体" w:hAnsi="黑体" w:eastAsia="黑体" w:cs="黑体"/>
          <w:b/>
          <w:bCs w:val="0"/>
          <w:sz w:val="28"/>
          <w:szCs w:val="28"/>
          <w:highlight w:val="none"/>
        </w:rPr>
        <w:t>法定代表人或授权委托人签字</w:t>
      </w:r>
      <w:r>
        <w:rPr>
          <w:rFonts w:hint="eastAsia" w:ascii="黑体" w:hAnsi="黑体" w:eastAsia="黑体" w:cs="黑体"/>
          <w:b w:val="0"/>
          <w:bCs/>
          <w:sz w:val="28"/>
          <w:szCs w:val="28"/>
          <w:highlight w:val="none"/>
        </w:rPr>
        <w:t>：</w:t>
      </w:r>
      <w:r>
        <w:rPr>
          <w:rFonts w:hint="eastAsia" w:ascii="仿宋_GB2312" w:hAnsi="仿宋_GB2312"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28"/>
          <w:highlight w:val="none"/>
        </w:rPr>
      </w:pPr>
      <w:r>
        <w:rPr>
          <w:rFonts w:hint="eastAsia" w:ascii="黑体" w:hAnsi="黑体" w:eastAsia="黑体" w:cs="黑体"/>
          <w:b/>
          <w:bCs w:val="0"/>
          <w:sz w:val="28"/>
          <w:szCs w:val="28"/>
          <w:highlight w:val="none"/>
        </w:rPr>
        <w:t>投标日期：</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年</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月</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月</w:t>
      </w:r>
      <w:r>
        <w:rPr>
          <w:rFonts w:hint="eastAsia" w:ascii="仿宋" w:hAnsi="仿宋" w:eastAsia="仿宋" w:cs="仿宋"/>
          <w:b w:val="0"/>
          <w:bCs/>
          <w:sz w:val="32"/>
          <w:szCs w:val="32"/>
          <w:highlight w:val="none"/>
          <w:lang w:val="en-US" w:eastAsia="zh-CN"/>
        </w:rPr>
        <w:t>14</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22490450">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7A88558">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4AC35025">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rPr>
      </w:pPr>
      <w:bookmarkStart w:id="57" w:name="_Toc11807"/>
      <w:bookmarkStart w:id="58" w:name="_Toc23060"/>
      <w:r>
        <w:rPr>
          <w:rFonts w:hint="eastAsia" w:ascii="仿宋" w:hAnsi="仿宋" w:eastAsia="仿宋" w:cs="仿宋"/>
          <w:b w:val="0"/>
          <w:bCs/>
          <w:sz w:val="24"/>
          <w:szCs w:val="24"/>
          <w:highlight w:val="none"/>
        </w:rPr>
        <w:t>格式2：开标一览表</w:t>
      </w:r>
      <w:bookmarkEnd w:id="57"/>
      <w:bookmarkEnd w:id="58"/>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4575A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p>
    <w:p w14:paraId="44FFDC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14:paraId="06B3C3B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2024年度</w:t>
      </w: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w:t>
      </w:r>
      <w:r>
        <w:rPr>
          <w:rFonts w:hint="eastAsia" w:ascii="仿宋" w:hAnsi="仿宋" w:eastAsia="仿宋" w:cs="仿宋"/>
          <w:b w:val="0"/>
          <w:bCs/>
          <w:sz w:val="24"/>
          <w:szCs w:val="24"/>
          <w:highlight w:val="none"/>
          <w:lang w:val="en-US" w:eastAsia="zh-CN"/>
        </w:rPr>
        <w:t>项目</w:t>
      </w:r>
      <w:r>
        <w:rPr>
          <w:rFonts w:hint="eastAsia" w:ascii="仿宋" w:hAnsi="仿宋" w:eastAsia="仿宋" w:cs="仿宋"/>
          <w:b w:val="0"/>
          <w:bCs/>
          <w:sz w:val="24"/>
          <w:szCs w:val="24"/>
          <w:highlight w:val="none"/>
        </w:rPr>
        <w:t>编号：PLHR-ZB-FW-</w:t>
      </w:r>
      <w:r>
        <w:rPr>
          <w:rFonts w:hint="eastAsia" w:ascii="仿宋" w:hAnsi="仿宋" w:eastAsia="仿宋" w:cs="仿宋"/>
          <w:b w:val="0"/>
          <w:bCs/>
          <w:sz w:val="24"/>
          <w:szCs w:val="24"/>
          <w:highlight w:val="none"/>
          <w:lang w:eastAsia="zh-CN"/>
        </w:rPr>
        <w:t>2024</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501</w:t>
      </w:r>
      <w:r>
        <w:rPr>
          <w:rFonts w:hint="eastAsia" w:ascii="仿宋" w:hAnsi="仿宋" w:eastAsia="仿宋" w:cs="仿宋"/>
          <w:b w:val="0"/>
          <w:bCs/>
          <w:sz w:val="24"/>
          <w:szCs w:val="24"/>
          <w:highlight w:val="none"/>
        </w:rPr>
        <w:t>）投标报价如下</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单位：元）</w:t>
      </w:r>
      <w:r>
        <w:rPr>
          <w:rFonts w:hint="eastAsia" w:ascii="仿宋" w:hAnsi="仿宋" w:eastAsia="仿宋" w:cs="仿宋"/>
          <w:b w:val="0"/>
          <w:bCs/>
          <w:sz w:val="24"/>
          <w:szCs w:val="24"/>
          <w:highlight w:val="none"/>
        </w:rPr>
        <w:t>：</w:t>
      </w:r>
    </w:p>
    <w:tbl>
      <w:tblPr>
        <w:tblStyle w:val="14"/>
        <w:tblpPr w:leftFromText="180" w:rightFromText="180" w:vertAnchor="text" w:horzAnchor="page" w:tblpXSpec="center" w:tblpY="18"/>
        <w:tblOverlap w:val="never"/>
        <w:tblW w:w="10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7"/>
        <w:gridCol w:w="3609"/>
        <w:gridCol w:w="1236"/>
        <w:gridCol w:w="1452"/>
        <w:gridCol w:w="1503"/>
        <w:gridCol w:w="1649"/>
      </w:tblGrid>
      <w:tr w14:paraId="5C62A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jc w:val="center"/>
        </w:trPr>
        <w:tc>
          <w:tcPr>
            <w:tcW w:w="567" w:type="dxa"/>
            <w:tcBorders>
              <w:tl2br w:val="nil"/>
              <w:tr2bl w:val="nil"/>
            </w:tcBorders>
            <w:shd w:val="clear" w:color="auto" w:fill="auto"/>
            <w:noWrap/>
            <w:tcMar>
              <w:top w:w="15" w:type="dxa"/>
              <w:left w:w="15" w:type="dxa"/>
              <w:right w:w="15" w:type="dxa"/>
            </w:tcMar>
            <w:vAlign w:val="center"/>
          </w:tcPr>
          <w:p w14:paraId="6C40B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序号</w:t>
            </w:r>
          </w:p>
        </w:tc>
        <w:tc>
          <w:tcPr>
            <w:tcW w:w="3609" w:type="dxa"/>
            <w:tcBorders>
              <w:tl2br w:val="nil"/>
              <w:tr2bl w:val="nil"/>
            </w:tcBorders>
            <w:shd w:val="clear" w:color="auto" w:fill="auto"/>
            <w:noWrap/>
            <w:tcMar>
              <w:top w:w="15" w:type="dxa"/>
              <w:left w:w="15" w:type="dxa"/>
              <w:right w:w="15" w:type="dxa"/>
            </w:tcMar>
            <w:vAlign w:val="center"/>
          </w:tcPr>
          <w:p w14:paraId="3D5F5344">
            <w:pPr>
              <w:keepNext w:val="0"/>
              <w:keepLines w:val="0"/>
              <w:widowControl/>
              <w:suppressLineNumbers w:val="0"/>
              <w:jc w:val="center"/>
              <w:textAlignment w:val="center"/>
              <w:rPr>
                <w:rFonts w:hint="eastAsia" w:ascii="宋体" w:hAnsi="宋体" w:eastAsia="宋体" w:cs="宋体"/>
                <w:b/>
                <w:bCs w:val="0"/>
                <w:i w:val="0"/>
                <w:iCs w:val="0"/>
                <w:color w:val="000000"/>
                <w:kern w:val="2"/>
                <w:sz w:val="22"/>
                <w:szCs w:val="22"/>
                <w:u w:val="none"/>
                <w:lang w:val="en-US" w:eastAsia="zh-CN" w:bidi="ar-SA"/>
              </w:rPr>
            </w:pPr>
            <w:r>
              <w:rPr>
                <w:rFonts w:hint="eastAsia" w:ascii="宋体" w:hAnsi="宋体" w:eastAsia="宋体" w:cs="宋体"/>
                <w:b/>
                <w:bCs w:val="0"/>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14:paraId="2D6BB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分项单价</w:t>
            </w:r>
          </w:p>
          <w:p w14:paraId="15AB4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val="0"/>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14:paraId="3FABF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计划体检人数           （招标人提供）</w:t>
            </w:r>
          </w:p>
        </w:tc>
        <w:tc>
          <w:tcPr>
            <w:tcW w:w="1503" w:type="dxa"/>
            <w:tcBorders>
              <w:tl2br w:val="nil"/>
              <w:tr2bl w:val="nil"/>
            </w:tcBorders>
            <w:shd w:val="clear" w:color="auto" w:fill="auto"/>
            <w:noWrap/>
            <w:tcMar>
              <w:top w:w="15" w:type="dxa"/>
              <w:left w:w="15" w:type="dxa"/>
              <w:right w:w="15" w:type="dxa"/>
            </w:tcMar>
            <w:vAlign w:val="center"/>
          </w:tcPr>
          <w:p w14:paraId="019A3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分项计价</w:t>
            </w:r>
          </w:p>
          <w:p w14:paraId="2C238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（含增值税）</w:t>
            </w:r>
          </w:p>
        </w:tc>
        <w:tc>
          <w:tcPr>
            <w:tcW w:w="1649" w:type="dxa"/>
            <w:tcBorders>
              <w:tl2br w:val="nil"/>
              <w:tr2bl w:val="nil"/>
            </w:tcBorders>
            <w:shd w:val="clear" w:color="auto" w:fill="auto"/>
            <w:noWrap/>
            <w:tcMar>
              <w:top w:w="15" w:type="dxa"/>
              <w:left w:w="15" w:type="dxa"/>
              <w:right w:w="15" w:type="dxa"/>
            </w:tcMar>
            <w:vAlign w:val="center"/>
          </w:tcPr>
          <w:p w14:paraId="69AAE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备注</w:t>
            </w:r>
          </w:p>
        </w:tc>
      </w:tr>
      <w:tr w14:paraId="32AE5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D4D7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3609" w:type="dxa"/>
            <w:tcBorders>
              <w:tl2br w:val="nil"/>
              <w:tr2bl w:val="nil"/>
            </w:tcBorders>
            <w:shd w:val="clear" w:color="auto" w:fill="auto"/>
            <w:noWrap/>
            <w:tcMar>
              <w:top w:w="15" w:type="dxa"/>
              <w:left w:w="15" w:type="dxa"/>
              <w:right w:w="15" w:type="dxa"/>
            </w:tcMar>
            <w:vAlign w:val="center"/>
          </w:tcPr>
          <w:p w14:paraId="698CE68C">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14:paraId="7B2A87E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14F9CA7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503" w:type="dxa"/>
            <w:tcBorders>
              <w:tl2br w:val="nil"/>
              <w:tr2bl w:val="nil"/>
            </w:tcBorders>
            <w:shd w:val="clear" w:color="auto" w:fill="auto"/>
            <w:noWrap/>
            <w:tcMar>
              <w:top w:w="15" w:type="dxa"/>
              <w:left w:w="15" w:type="dxa"/>
              <w:right w:w="15" w:type="dxa"/>
            </w:tcMar>
            <w:vAlign w:val="center"/>
          </w:tcPr>
          <w:p w14:paraId="3C4C79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3FC323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06E8F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385F6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3609" w:type="dxa"/>
            <w:tcBorders>
              <w:tl2br w:val="nil"/>
              <w:tr2bl w:val="nil"/>
            </w:tcBorders>
            <w:shd w:val="clear" w:color="auto" w:fill="auto"/>
            <w:noWrap/>
            <w:tcMar>
              <w:top w:w="15" w:type="dxa"/>
              <w:left w:w="15" w:type="dxa"/>
              <w:right w:w="15" w:type="dxa"/>
            </w:tcMar>
            <w:vAlign w:val="center"/>
          </w:tcPr>
          <w:p w14:paraId="7791B3AB">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14:paraId="1112AC6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9A60B5C">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1503" w:type="dxa"/>
            <w:tcBorders>
              <w:tl2br w:val="nil"/>
              <w:tr2bl w:val="nil"/>
            </w:tcBorders>
            <w:shd w:val="clear" w:color="auto" w:fill="auto"/>
            <w:noWrap/>
            <w:tcMar>
              <w:top w:w="15" w:type="dxa"/>
              <w:left w:w="15" w:type="dxa"/>
              <w:right w:w="15" w:type="dxa"/>
            </w:tcMar>
            <w:vAlign w:val="center"/>
          </w:tcPr>
          <w:p w14:paraId="2555220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CD4CDC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449D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A6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3609" w:type="dxa"/>
            <w:tcBorders>
              <w:tl2br w:val="nil"/>
              <w:tr2bl w:val="nil"/>
            </w:tcBorders>
            <w:shd w:val="clear" w:color="auto" w:fill="auto"/>
            <w:noWrap/>
            <w:tcMar>
              <w:top w:w="15" w:type="dxa"/>
              <w:left w:w="15" w:type="dxa"/>
              <w:right w:w="15" w:type="dxa"/>
            </w:tcMar>
            <w:vAlign w:val="center"/>
          </w:tcPr>
          <w:p w14:paraId="78992E25">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14:paraId="4B7BF47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665192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503" w:type="dxa"/>
            <w:tcBorders>
              <w:tl2br w:val="nil"/>
              <w:tr2bl w:val="nil"/>
            </w:tcBorders>
            <w:shd w:val="clear" w:color="auto" w:fill="auto"/>
            <w:noWrap/>
            <w:tcMar>
              <w:top w:w="15" w:type="dxa"/>
              <w:left w:w="15" w:type="dxa"/>
              <w:right w:w="15" w:type="dxa"/>
            </w:tcMar>
            <w:vAlign w:val="center"/>
          </w:tcPr>
          <w:p w14:paraId="7E2FA2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8A7F44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48393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7E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3609" w:type="dxa"/>
            <w:tcBorders>
              <w:tl2br w:val="nil"/>
              <w:tr2bl w:val="nil"/>
            </w:tcBorders>
            <w:shd w:val="clear" w:color="auto" w:fill="auto"/>
            <w:noWrap/>
            <w:tcMar>
              <w:top w:w="15" w:type="dxa"/>
              <w:left w:w="15" w:type="dxa"/>
              <w:right w:w="15" w:type="dxa"/>
            </w:tcMar>
            <w:vAlign w:val="center"/>
          </w:tcPr>
          <w:p w14:paraId="483E6B64">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14:paraId="5B5BCE2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6499676">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503" w:type="dxa"/>
            <w:tcBorders>
              <w:tl2br w:val="nil"/>
              <w:tr2bl w:val="nil"/>
            </w:tcBorders>
            <w:shd w:val="clear" w:color="auto" w:fill="auto"/>
            <w:noWrap/>
            <w:tcMar>
              <w:top w:w="15" w:type="dxa"/>
              <w:left w:w="15" w:type="dxa"/>
              <w:right w:w="15" w:type="dxa"/>
            </w:tcMar>
            <w:vAlign w:val="center"/>
          </w:tcPr>
          <w:p w14:paraId="095688F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92D63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30441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17AB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3609" w:type="dxa"/>
            <w:tcBorders>
              <w:tl2br w:val="nil"/>
              <w:tr2bl w:val="nil"/>
            </w:tcBorders>
            <w:shd w:val="clear" w:color="auto" w:fill="auto"/>
            <w:noWrap/>
            <w:tcMar>
              <w:top w:w="15" w:type="dxa"/>
              <w:left w:w="15" w:type="dxa"/>
              <w:right w:w="15" w:type="dxa"/>
            </w:tcMar>
            <w:vAlign w:val="center"/>
          </w:tcPr>
          <w:p w14:paraId="7E4A48B5">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14:paraId="78DA76A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7D2808B">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1503" w:type="dxa"/>
            <w:tcBorders>
              <w:tl2br w:val="nil"/>
              <w:tr2bl w:val="nil"/>
            </w:tcBorders>
            <w:shd w:val="clear" w:color="auto" w:fill="auto"/>
            <w:noWrap/>
            <w:tcMar>
              <w:top w:w="15" w:type="dxa"/>
              <w:left w:w="15" w:type="dxa"/>
              <w:right w:w="15" w:type="dxa"/>
            </w:tcMar>
            <w:vAlign w:val="center"/>
          </w:tcPr>
          <w:p w14:paraId="650CC39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56D45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FA11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B3FE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3609" w:type="dxa"/>
            <w:tcBorders>
              <w:tl2br w:val="nil"/>
              <w:tr2bl w:val="nil"/>
            </w:tcBorders>
            <w:shd w:val="clear" w:color="auto" w:fill="auto"/>
            <w:noWrap/>
            <w:tcMar>
              <w:top w:w="15" w:type="dxa"/>
              <w:left w:w="15" w:type="dxa"/>
              <w:right w:w="15" w:type="dxa"/>
            </w:tcMar>
            <w:vAlign w:val="center"/>
          </w:tcPr>
          <w:p w14:paraId="46B1B56A">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14:paraId="0D74090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487361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503" w:type="dxa"/>
            <w:tcBorders>
              <w:tl2br w:val="nil"/>
              <w:tr2bl w:val="nil"/>
            </w:tcBorders>
            <w:shd w:val="clear" w:color="auto" w:fill="auto"/>
            <w:noWrap/>
            <w:tcMar>
              <w:top w:w="15" w:type="dxa"/>
              <w:left w:w="15" w:type="dxa"/>
              <w:right w:w="15" w:type="dxa"/>
            </w:tcMar>
            <w:vAlign w:val="center"/>
          </w:tcPr>
          <w:p w14:paraId="26EA791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DFDAEB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0EA3B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7876F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3609" w:type="dxa"/>
            <w:tcBorders>
              <w:tl2br w:val="nil"/>
              <w:tr2bl w:val="nil"/>
            </w:tcBorders>
            <w:shd w:val="clear" w:color="auto" w:fill="auto"/>
            <w:noWrap/>
            <w:tcMar>
              <w:top w:w="15" w:type="dxa"/>
              <w:left w:w="15" w:type="dxa"/>
              <w:right w:w="15" w:type="dxa"/>
            </w:tcMar>
            <w:vAlign w:val="center"/>
          </w:tcPr>
          <w:p w14:paraId="05FB4ED1">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14:paraId="7564CFD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427F0F5B">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503" w:type="dxa"/>
            <w:tcBorders>
              <w:tl2br w:val="nil"/>
              <w:tr2bl w:val="nil"/>
            </w:tcBorders>
            <w:shd w:val="clear" w:color="auto" w:fill="auto"/>
            <w:noWrap/>
            <w:tcMar>
              <w:top w:w="15" w:type="dxa"/>
              <w:left w:w="15" w:type="dxa"/>
              <w:right w:w="15" w:type="dxa"/>
            </w:tcMar>
            <w:vAlign w:val="center"/>
          </w:tcPr>
          <w:p w14:paraId="5BB644D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56339DE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C2F3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0C0C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3609" w:type="dxa"/>
            <w:tcBorders>
              <w:tl2br w:val="nil"/>
              <w:tr2bl w:val="nil"/>
            </w:tcBorders>
            <w:shd w:val="clear" w:color="auto" w:fill="auto"/>
            <w:noWrap/>
            <w:tcMar>
              <w:top w:w="15" w:type="dxa"/>
              <w:left w:w="15" w:type="dxa"/>
              <w:right w:w="15" w:type="dxa"/>
            </w:tcMar>
            <w:vAlign w:val="center"/>
          </w:tcPr>
          <w:p w14:paraId="31458882">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14:paraId="7D32D65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832AF9C">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w:t>
            </w:r>
          </w:p>
        </w:tc>
        <w:tc>
          <w:tcPr>
            <w:tcW w:w="1503" w:type="dxa"/>
            <w:tcBorders>
              <w:tl2br w:val="nil"/>
              <w:tr2bl w:val="nil"/>
            </w:tcBorders>
            <w:shd w:val="clear" w:color="auto" w:fill="auto"/>
            <w:noWrap/>
            <w:tcMar>
              <w:top w:w="15" w:type="dxa"/>
              <w:left w:w="15" w:type="dxa"/>
              <w:right w:w="15" w:type="dxa"/>
            </w:tcMar>
            <w:vAlign w:val="center"/>
          </w:tcPr>
          <w:p w14:paraId="07E8A76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A5C599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6E55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16D8A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3609" w:type="dxa"/>
            <w:tcBorders>
              <w:tl2br w:val="nil"/>
              <w:tr2bl w:val="nil"/>
            </w:tcBorders>
            <w:shd w:val="clear" w:color="auto" w:fill="auto"/>
            <w:noWrap/>
            <w:tcMar>
              <w:top w:w="15" w:type="dxa"/>
              <w:left w:w="15" w:type="dxa"/>
              <w:right w:w="15" w:type="dxa"/>
            </w:tcMar>
            <w:vAlign w:val="center"/>
          </w:tcPr>
          <w:p w14:paraId="2506EFB0">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14:paraId="1B4922F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F29059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503" w:type="dxa"/>
            <w:tcBorders>
              <w:tl2br w:val="nil"/>
              <w:tr2bl w:val="nil"/>
            </w:tcBorders>
            <w:shd w:val="clear" w:color="auto" w:fill="auto"/>
            <w:noWrap/>
            <w:tcMar>
              <w:top w:w="15" w:type="dxa"/>
              <w:left w:w="15" w:type="dxa"/>
              <w:right w:w="15" w:type="dxa"/>
            </w:tcMar>
            <w:vAlign w:val="center"/>
          </w:tcPr>
          <w:p w14:paraId="25A8C83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6E029B8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663D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A7AD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3609" w:type="dxa"/>
            <w:tcBorders>
              <w:tl2br w:val="nil"/>
              <w:tr2bl w:val="nil"/>
            </w:tcBorders>
            <w:shd w:val="clear" w:color="auto" w:fill="auto"/>
            <w:noWrap/>
            <w:tcMar>
              <w:top w:w="15" w:type="dxa"/>
              <w:left w:w="15" w:type="dxa"/>
              <w:right w:w="15" w:type="dxa"/>
            </w:tcMar>
            <w:vAlign w:val="center"/>
          </w:tcPr>
          <w:p w14:paraId="4D8758AC">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14:paraId="258AF40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00C5382">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28</w:t>
            </w:r>
          </w:p>
        </w:tc>
        <w:tc>
          <w:tcPr>
            <w:tcW w:w="1503" w:type="dxa"/>
            <w:tcBorders>
              <w:tl2br w:val="nil"/>
              <w:tr2bl w:val="nil"/>
            </w:tcBorders>
            <w:shd w:val="clear" w:color="auto" w:fill="auto"/>
            <w:noWrap/>
            <w:tcMar>
              <w:top w:w="15" w:type="dxa"/>
              <w:left w:w="15" w:type="dxa"/>
              <w:right w:w="15" w:type="dxa"/>
            </w:tcMar>
            <w:vAlign w:val="center"/>
          </w:tcPr>
          <w:p w14:paraId="2D9832A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7294D43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79B3D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5D4E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3609" w:type="dxa"/>
            <w:tcBorders>
              <w:tl2br w:val="nil"/>
              <w:tr2bl w:val="nil"/>
            </w:tcBorders>
            <w:shd w:val="clear" w:color="auto" w:fill="auto"/>
            <w:noWrap/>
            <w:tcMar>
              <w:top w:w="15" w:type="dxa"/>
              <w:left w:w="15" w:type="dxa"/>
              <w:right w:w="15" w:type="dxa"/>
            </w:tcMar>
            <w:vAlign w:val="center"/>
          </w:tcPr>
          <w:p w14:paraId="52042CC7">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14:paraId="7DC250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689054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26</w:t>
            </w:r>
          </w:p>
        </w:tc>
        <w:tc>
          <w:tcPr>
            <w:tcW w:w="1503" w:type="dxa"/>
            <w:tcBorders>
              <w:tl2br w:val="nil"/>
              <w:tr2bl w:val="nil"/>
            </w:tcBorders>
            <w:shd w:val="clear" w:color="auto" w:fill="auto"/>
            <w:noWrap/>
            <w:tcMar>
              <w:top w:w="15" w:type="dxa"/>
              <w:left w:w="15" w:type="dxa"/>
              <w:right w:w="15" w:type="dxa"/>
            </w:tcMar>
            <w:vAlign w:val="center"/>
          </w:tcPr>
          <w:p w14:paraId="05CB3BC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3B8FC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F431A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5A66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3609" w:type="dxa"/>
            <w:tcBorders>
              <w:tl2br w:val="nil"/>
              <w:tr2bl w:val="nil"/>
            </w:tcBorders>
            <w:shd w:val="clear" w:color="auto" w:fill="auto"/>
            <w:noWrap/>
            <w:tcMar>
              <w:top w:w="15" w:type="dxa"/>
              <w:left w:w="15" w:type="dxa"/>
              <w:right w:w="15" w:type="dxa"/>
            </w:tcMar>
            <w:vAlign w:val="center"/>
          </w:tcPr>
          <w:p w14:paraId="7E8B2E69">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14:paraId="65B8E87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3C09513">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4ADE433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1D4C5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0750E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14:paraId="7489C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14:paraId="5CB1F59B">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bCs w:val="0"/>
                <w:i w:val="0"/>
                <w:color w:val="000000"/>
                <w:sz w:val="21"/>
                <w:szCs w:val="21"/>
                <w:highlight w:val="none"/>
                <w:u w:val="none"/>
                <w:lang w:val="en-US" w:eastAsia="zh-CN"/>
              </w:rPr>
            </w:pPr>
            <w:r>
              <w:rPr>
                <w:rFonts w:hint="eastAsia" w:ascii="宋体" w:hAnsi="宋体" w:eastAsia="宋体" w:cs="宋体"/>
                <w:b/>
                <w:bCs w:val="0"/>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14:paraId="727063B1">
            <w:pPr>
              <w:keepNext w:val="0"/>
              <w:keepLines w:val="0"/>
              <w:widowControl/>
              <w:suppressLineNumbers w:val="0"/>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iCs w:val="0"/>
                <w:color w:val="000000"/>
                <w:kern w:val="0"/>
                <w:sz w:val="22"/>
                <w:szCs w:val="22"/>
                <w:u w:val="none"/>
                <w:lang w:val="en-US" w:eastAsia="zh-CN" w:bidi="ar"/>
              </w:rPr>
              <w:t>150</w:t>
            </w:r>
          </w:p>
        </w:tc>
        <w:tc>
          <w:tcPr>
            <w:tcW w:w="1503" w:type="dxa"/>
            <w:tcBorders>
              <w:tl2br w:val="nil"/>
              <w:tr2bl w:val="nil"/>
            </w:tcBorders>
            <w:shd w:val="clear" w:color="auto" w:fill="auto"/>
            <w:noWrap/>
            <w:tcMar>
              <w:top w:w="15" w:type="dxa"/>
              <w:left w:w="15" w:type="dxa"/>
              <w:right w:w="15" w:type="dxa"/>
            </w:tcMar>
            <w:vAlign w:val="center"/>
          </w:tcPr>
          <w:p w14:paraId="6584836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7C983D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14:paraId="7E4FD1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14:paraId="0F8CE30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399E3F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14:paraId="13C23D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14:paraId="76F8252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14:paraId="7075940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none"/>
          <w:lang w:val="en-US" w:eastAsia="zh-CN"/>
        </w:rPr>
        <w:t>人民币380000</w:t>
      </w:r>
      <w:r>
        <w:rPr>
          <w:rFonts w:hint="eastAsia" w:ascii="仿宋" w:hAnsi="仿宋" w:eastAsia="仿宋" w:cs="仿宋"/>
          <w:b w:val="0"/>
          <w:bCs/>
          <w:sz w:val="21"/>
          <w:szCs w:val="21"/>
          <w:highlight w:val="none"/>
        </w:rPr>
        <w:t>元</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含增值税）</w:t>
      </w:r>
      <w:r>
        <w:rPr>
          <w:rFonts w:hint="eastAsia" w:ascii="仿宋" w:hAnsi="仿宋" w:eastAsia="仿宋" w:cs="仿宋"/>
          <w:b w:val="0"/>
          <w:bCs/>
          <w:sz w:val="21"/>
          <w:szCs w:val="21"/>
          <w:highlight w:val="none"/>
        </w:rPr>
        <w:t>，否则按废标处理。</w:t>
      </w:r>
    </w:p>
    <w:p w14:paraId="615DBEF7">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33DFE78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03CC0E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14:paraId="4FBD6F5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14:paraId="4721C49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14:paraId="0722FE19">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59" w:name="_Toc15696"/>
      <w:bookmarkStart w:id="60"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59"/>
    </w:p>
    <w:p w14:paraId="4C4CB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p>
    <w:p w14:paraId="27E98FAE">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62CD3C5F">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14:paraId="7EA47040">
      <w:pPr>
        <w:rPr>
          <w:rFonts w:hint="eastAsia" w:ascii="仿宋" w:hAnsi="仿宋" w:eastAsia="仿宋" w:cs="仿宋"/>
          <w:b w:val="0"/>
          <w:bCs/>
          <w:sz w:val="32"/>
          <w:szCs w:val="32"/>
          <w:highlight w:val="none"/>
          <w:lang w:val="zh-CN"/>
        </w:rPr>
      </w:pPr>
    </w:p>
    <w:p w14:paraId="495A9FBE">
      <w:pPr>
        <w:rPr>
          <w:rFonts w:hint="eastAsia" w:ascii="仿宋" w:hAnsi="仿宋" w:eastAsia="仿宋" w:cs="仿宋"/>
          <w:b w:val="0"/>
          <w:bCs/>
          <w:sz w:val="32"/>
          <w:szCs w:val="32"/>
          <w:highlight w:val="none"/>
          <w:lang w:val="zh-CN"/>
        </w:rPr>
      </w:pPr>
    </w:p>
    <w:p w14:paraId="74CE84B0">
      <w:pPr>
        <w:rPr>
          <w:rFonts w:hint="eastAsia" w:ascii="仿宋" w:hAnsi="仿宋" w:eastAsia="仿宋" w:cs="仿宋"/>
          <w:b w:val="0"/>
          <w:bCs/>
          <w:sz w:val="32"/>
          <w:szCs w:val="32"/>
          <w:highlight w:val="none"/>
          <w:lang w:val="zh-CN"/>
        </w:rPr>
      </w:pPr>
    </w:p>
    <w:p w14:paraId="68D1660A">
      <w:pPr>
        <w:rPr>
          <w:rFonts w:hint="eastAsia" w:ascii="仿宋" w:hAnsi="仿宋" w:eastAsia="仿宋" w:cs="仿宋"/>
          <w:b w:val="0"/>
          <w:bCs/>
          <w:sz w:val="32"/>
          <w:szCs w:val="32"/>
          <w:highlight w:val="none"/>
          <w:lang w:val="zh-CN"/>
        </w:rPr>
      </w:pPr>
    </w:p>
    <w:p w14:paraId="170C789B">
      <w:pPr>
        <w:rPr>
          <w:rFonts w:hint="eastAsia" w:ascii="仿宋" w:hAnsi="仿宋" w:eastAsia="仿宋" w:cs="仿宋"/>
          <w:b w:val="0"/>
          <w:bCs/>
          <w:sz w:val="32"/>
          <w:szCs w:val="32"/>
          <w:highlight w:val="none"/>
          <w:lang w:val="zh-CN"/>
        </w:rPr>
      </w:pPr>
    </w:p>
    <w:p w14:paraId="798A16F3">
      <w:pPr>
        <w:rPr>
          <w:rFonts w:hint="eastAsia" w:ascii="仿宋" w:hAnsi="仿宋" w:eastAsia="仿宋" w:cs="仿宋"/>
          <w:b w:val="0"/>
          <w:bCs/>
          <w:sz w:val="32"/>
          <w:szCs w:val="32"/>
          <w:highlight w:val="none"/>
          <w:lang w:val="zh-CN"/>
        </w:rPr>
      </w:pPr>
    </w:p>
    <w:p w14:paraId="297D7BF2">
      <w:pPr>
        <w:rPr>
          <w:rFonts w:hint="eastAsia" w:ascii="仿宋" w:hAnsi="仿宋" w:eastAsia="仿宋" w:cs="仿宋"/>
          <w:b w:val="0"/>
          <w:bCs/>
          <w:sz w:val="32"/>
          <w:szCs w:val="32"/>
          <w:highlight w:val="none"/>
          <w:lang w:val="zh-CN"/>
        </w:rPr>
      </w:pPr>
    </w:p>
    <w:p w14:paraId="00F1FE6F">
      <w:pPr>
        <w:rPr>
          <w:rFonts w:hint="eastAsia" w:ascii="仿宋" w:hAnsi="仿宋" w:eastAsia="仿宋" w:cs="仿宋"/>
          <w:b w:val="0"/>
          <w:bCs/>
          <w:sz w:val="32"/>
          <w:szCs w:val="32"/>
          <w:highlight w:val="none"/>
          <w:lang w:val="zh-CN"/>
        </w:rPr>
      </w:pPr>
    </w:p>
    <w:p w14:paraId="59C01BFC">
      <w:pPr>
        <w:rPr>
          <w:rFonts w:hint="eastAsia" w:ascii="仿宋" w:hAnsi="仿宋" w:eastAsia="仿宋" w:cs="仿宋"/>
          <w:b w:val="0"/>
          <w:bCs/>
          <w:sz w:val="32"/>
          <w:szCs w:val="32"/>
          <w:highlight w:val="none"/>
          <w:lang w:val="zh-CN"/>
        </w:rPr>
      </w:pPr>
    </w:p>
    <w:p w14:paraId="2881B19A">
      <w:pPr>
        <w:rPr>
          <w:rFonts w:hint="eastAsia" w:ascii="仿宋" w:hAnsi="仿宋" w:eastAsia="仿宋" w:cs="仿宋"/>
          <w:b w:val="0"/>
          <w:bCs/>
          <w:sz w:val="32"/>
          <w:szCs w:val="32"/>
          <w:highlight w:val="none"/>
          <w:lang w:val="zh-CN"/>
        </w:rPr>
      </w:pPr>
    </w:p>
    <w:p w14:paraId="5206F6C2">
      <w:pPr>
        <w:rPr>
          <w:rFonts w:hint="eastAsia" w:ascii="仿宋" w:hAnsi="仿宋" w:eastAsia="仿宋" w:cs="仿宋"/>
          <w:b w:val="0"/>
          <w:bCs/>
          <w:sz w:val="32"/>
          <w:szCs w:val="32"/>
          <w:highlight w:val="none"/>
          <w:lang w:val="zh-CN"/>
        </w:rPr>
      </w:pPr>
    </w:p>
    <w:p w14:paraId="7EB15854">
      <w:pPr>
        <w:rPr>
          <w:rFonts w:hint="eastAsia" w:ascii="仿宋" w:hAnsi="仿宋" w:eastAsia="仿宋" w:cs="仿宋"/>
          <w:b w:val="0"/>
          <w:bCs/>
          <w:sz w:val="32"/>
          <w:szCs w:val="32"/>
          <w:highlight w:val="none"/>
          <w:lang w:val="zh-CN"/>
        </w:rPr>
      </w:pPr>
    </w:p>
    <w:p w14:paraId="426EF7FF">
      <w:pPr>
        <w:rPr>
          <w:rFonts w:hint="eastAsia" w:ascii="仿宋" w:hAnsi="仿宋" w:eastAsia="仿宋" w:cs="仿宋"/>
          <w:b w:val="0"/>
          <w:bCs/>
          <w:sz w:val="32"/>
          <w:szCs w:val="32"/>
          <w:highlight w:val="none"/>
          <w:lang w:val="zh-CN"/>
        </w:rPr>
      </w:pPr>
    </w:p>
    <w:p w14:paraId="160A9174">
      <w:pPr>
        <w:rPr>
          <w:rFonts w:hint="eastAsia" w:ascii="仿宋" w:hAnsi="仿宋" w:eastAsia="仿宋" w:cs="仿宋"/>
          <w:b w:val="0"/>
          <w:bCs/>
          <w:sz w:val="32"/>
          <w:szCs w:val="32"/>
          <w:highlight w:val="none"/>
          <w:lang w:val="zh-CN"/>
        </w:rPr>
      </w:pPr>
    </w:p>
    <w:p w14:paraId="073A79E2">
      <w:pPr>
        <w:rPr>
          <w:rFonts w:hint="eastAsia" w:ascii="仿宋" w:hAnsi="仿宋" w:eastAsia="仿宋" w:cs="仿宋"/>
          <w:b w:val="0"/>
          <w:bCs/>
          <w:sz w:val="32"/>
          <w:szCs w:val="32"/>
          <w:highlight w:val="none"/>
          <w:lang w:val="zh-CN"/>
        </w:rPr>
      </w:pPr>
    </w:p>
    <w:p w14:paraId="51EF1018">
      <w:pPr>
        <w:rPr>
          <w:rFonts w:hint="eastAsia" w:ascii="仿宋" w:hAnsi="仿宋" w:eastAsia="仿宋" w:cs="仿宋"/>
          <w:b w:val="0"/>
          <w:bCs/>
          <w:sz w:val="32"/>
          <w:szCs w:val="32"/>
          <w:highlight w:val="none"/>
          <w:lang w:val="zh-CN"/>
        </w:rPr>
      </w:pPr>
    </w:p>
    <w:p w14:paraId="28CFE53C">
      <w:pPr>
        <w:rPr>
          <w:rFonts w:hint="eastAsia" w:ascii="仿宋" w:hAnsi="仿宋" w:eastAsia="仿宋" w:cs="仿宋"/>
          <w:b w:val="0"/>
          <w:bCs/>
          <w:sz w:val="32"/>
          <w:szCs w:val="32"/>
          <w:highlight w:val="none"/>
          <w:lang w:val="zh-CN"/>
        </w:rPr>
      </w:pPr>
    </w:p>
    <w:p w14:paraId="2CE94B77">
      <w:pPr>
        <w:rPr>
          <w:rFonts w:hint="eastAsia" w:ascii="仿宋" w:hAnsi="仿宋" w:eastAsia="仿宋" w:cs="仿宋"/>
          <w:b w:val="0"/>
          <w:bCs/>
          <w:sz w:val="32"/>
          <w:szCs w:val="32"/>
          <w:highlight w:val="none"/>
          <w:lang w:val="zh-CN"/>
        </w:rPr>
      </w:pPr>
    </w:p>
    <w:p w14:paraId="2EC1D16F">
      <w:pPr>
        <w:rPr>
          <w:rFonts w:hint="eastAsia" w:ascii="仿宋" w:hAnsi="仿宋" w:eastAsia="仿宋" w:cs="仿宋"/>
          <w:b w:val="0"/>
          <w:bCs/>
          <w:sz w:val="32"/>
          <w:szCs w:val="32"/>
          <w:highlight w:val="none"/>
          <w:lang w:val="zh-CN"/>
        </w:rPr>
      </w:pPr>
    </w:p>
    <w:p w14:paraId="6CE305C5">
      <w:pPr>
        <w:rPr>
          <w:rFonts w:hint="eastAsia" w:ascii="仿宋" w:hAnsi="仿宋" w:eastAsia="仿宋" w:cs="仿宋"/>
          <w:b w:val="0"/>
          <w:bCs/>
          <w:sz w:val="32"/>
          <w:szCs w:val="32"/>
          <w:highlight w:val="none"/>
          <w:lang w:val="zh-CN"/>
        </w:rPr>
      </w:pPr>
    </w:p>
    <w:p w14:paraId="5CB2FC98">
      <w:pPr>
        <w:rPr>
          <w:rFonts w:hint="eastAsia" w:ascii="仿宋" w:hAnsi="仿宋" w:eastAsia="仿宋" w:cs="仿宋"/>
          <w:b w:val="0"/>
          <w:bCs/>
          <w:sz w:val="32"/>
          <w:szCs w:val="32"/>
          <w:highlight w:val="none"/>
          <w:lang w:val="zh-CN"/>
        </w:rPr>
      </w:pPr>
    </w:p>
    <w:p w14:paraId="450CA0E9">
      <w:pPr>
        <w:rPr>
          <w:rFonts w:hint="eastAsia" w:ascii="仿宋" w:hAnsi="仿宋" w:eastAsia="仿宋" w:cs="仿宋"/>
          <w:b w:val="0"/>
          <w:bCs/>
          <w:sz w:val="32"/>
          <w:szCs w:val="32"/>
          <w:highlight w:val="none"/>
          <w:lang w:val="zh-CN"/>
        </w:rPr>
      </w:pPr>
    </w:p>
    <w:p w14:paraId="467BDFDF">
      <w:pPr>
        <w:rPr>
          <w:rFonts w:hint="eastAsia" w:ascii="仿宋" w:hAnsi="仿宋" w:eastAsia="仿宋" w:cs="仿宋"/>
          <w:b w:val="0"/>
          <w:bCs/>
          <w:sz w:val="32"/>
          <w:szCs w:val="32"/>
          <w:highlight w:val="none"/>
          <w:lang w:val="zh-CN"/>
        </w:rPr>
      </w:pPr>
    </w:p>
    <w:p w14:paraId="2BF9D55E">
      <w:pPr>
        <w:rPr>
          <w:rFonts w:hint="eastAsia" w:ascii="仿宋" w:hAnsi="仿宋" w:eastAsia="仿宋" w:cs="仿宋"/>
          <w:b w:val="0"/>
          <w:bCs/>
          <w:sz w:val="32"/>
          <w:szCs w:val="32"/>
          <w:highlight w:val="none"/>
          <w:lang w:val="zh-CN"/>
        </w:rPr>
      </w:pPr>
    </w:p>
    <w:p w14:paraId="1CC61C82">
      <w:pPr>
        <w:pStyle w:val="4"/>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lang w:val="zh-CN"/>
        </w:rPr>
      </w:pPr>
      <w:bookmarkStart w:id="61" w:name="_Toc32462"/>
      <w:bookmarkStart w:id="62" w:name="_Toc25172"/>
      <w:bookmarkStart w:id="63" w:name="_Toc16307"/>
      <w:bookmarkStart w:id="64" w:name="_格式4：合同条款响应情况偏离表"/>
      <w:r>
        <w:rPr>
          <w:rFonts w:hint="eastAsia" w:ascii="仿宋" w:hAnsi="仿宋" w:eastAsia="仿宋" w:cs="仿宋"/>
          <w:b w:val="0"/>
          <w:bCs/>
          <w:sz w:val="24"/>
          <w:szCs w:val="24"/>
          <w:highlight w:val="none"/>
          <w:lang w:val="zh-CN"/>
        </w:rPr>
        <w:t>格式4：</w:t>
      </w:r>
      <w:bookmarkEnd w:id="61"/>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62"/>
      <w:bookmarkEnd w:id="63"/>
    </w:p>
    <w:bookmarkEnd w:id="64"/>
    <w:p w14:paraId="6B0AD7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商务技术</w:t>
      </w:r>
      <w:r>
        <w:rPr>
          <w:rFonts w:hint="eastAsia" w:ascii="方正小标宋简体" w:hAnsi="方正小标宋简体" w:eastAsia="方正小标宋简体" w:cs="方正小标宋简体"/>
          <w:b w:val="0"/>
          <w:bCs/>
          <w:sz w:val="44"/>
          <w:szCs w:val="44"/>
          <w:lang w:val="zh-CN"/>
        </w:rPr>
        <w:t>响应情况</w:t>
      </w:r>
      <w:r>
        <w:rPr>
          <w:rFonts w:hint="eastAsia" w:ascii="方正小标宋简体" w:hAnsi="方正小标宋简体" w:eastAsia="方正小标宋简体" w:cs="方正小标宋简体"/>
          <w:b w:val="0"/>
          <w:bCs/>
          <w:sz w:val="44"/>
          <w:szCs w:val="44"/>
          <w:lang w:val="en-US" w:eastAsia="zh-CN"/>
        </w:rPr>
        <w:t>偏离表</w:t>
      </w:r>
    </w:p>
    <w:p w14:paraId="4FC36721">
      <w:pPr>
        <w:pStyle w:val="2"/>
        <w:spacing w:line="240" w:lineRule="auto"/>
        <w:rPr>
          <w:rFonts w:hint="eastAsia" w:ascii="仿宋" w:hAnsi="仿宋" w:eastAsia="仿宋" w:cs="仿宋"/>
          <w:b w:val="0"/>
          <w:bCs/>
          <w:sz w:val="20"/>
          <w:szCs w:val="10"/>
          <w:lang w:val="zh-CN"/>
        </w:rPr>
      </w:pPr>
    </w:p>
    <w:p w14:paraId="2D9B7405">
      <w:pPr>
        <w:pStyle w:val="2"/>
        <w:spacing w:line="240" w:lineRule="auto"/>
        <w:ind w:firstLine="420" w:firstLineChars="200"/>
        <w:rPr>
          <w:rFonts w:hint="eastAsia" w:ascii="仿宋" w:hAnsi="仿宋" w:eastAsia="仿宋" w:cs="仿宋"/>
          <w:b w:val="0"/>
          <w:bCs/>
          <w:sz w:val="21"/>
          <w:szCs w:val="11"/>
          <w:lang w:val="zh-CN"/>
        </w:rPr>
      </w:pPr>
      <w:bookmarkStart w:id="65" w:name="_Toc10993"/>
      <w:bookmarkStart w:id="66" w:name="_Toc21588"/>
      <w:r>
        <w:rPr>
          <w:rFonts w:hint="eastAsia" w:ascii="仿宋" w:hAnsi="仿宋" w:eastAsia="仿宋" w:cs="仿宋"/>
          <w:b w:val="0"/>
          <w:bCs/>
          <w:sz w:val="21"/>
          <w:szCs w:val="11"/>
          <w:lang w:val="zh-CN"/>
        </w:rPr>
        <w:t xml:space="preserve">投标人：                      </w:t>
      </w:r>
      <w:r>
        <w:rPr>
          <w:rFonts w:hint="eastAsia" w:ascii="仿宋" w:hAnsi="仿宋" w:eastAsia="仿宋" w:cs="仿宋"/>
          <w:b w:val="0"/>
          <w:bCs/>
          <w:sz w:val="21"/>
          <w:szCs w:val="11"/>
          <w:lang w:val="en-US" w:eastAsia="zh-CN"/>
        </w:rPr>
        <w:t xml:space="preserve">             </w:t>
      </w:r>
      <w:r>
        <w:rPr>
          <w:rFonts w:hint="eastAsia" w:ascii="仿宋" w:hAnsi="仿宋" w:eastAsia="仿宋" w:cs="仿宋"/>
          <w:b w:val="0"/>
          <w:bCs/>
          <w:sz w:val="21"/>
          <w:szCs w:val="11"/>
          <w:lang w:val="zh-CN"/>
        </w:rPr>
        <w:t xml:space="preserve">    招标编号：</w:t>
      </w:r>
      <w:bookmarkEnd w:id="65"/>
      <w:bookmarkEnd w:id="66"/>
    </w:p>
    <w:p w14:paraId="1CC2587B">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2AE1C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4FC1593E">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序号</w:t>
            </w:r>
          </w:p>
        </w:tc>
        <w:tc>
          <w:tcPr>
            <w:tcW w:w="2395" w:type="dxa"/>
            <w:tcBorders>
              <w:tl2br w:val="nil"/>
              <w:tr2bl w:val="nil"/>
            </w:tcBorders>
            <w:vAlign w:val="center"/>
          </w:tcPr>
          <w:p w14:paraId="58DA995E">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内容</w:t>
            </w:r>
          </w:p>
        </w:tc>
        <w:tc>
          <w:tcPr>
            <w:tcW w:w="1440" w:type="dxa"/>
            <w:tcBorders>
              <w:tl2br w:val="nil"/>
              <w:tr2bl w:val="nil"/>
            </w:tcBorders>
            <w:vAlign w:val="center"/>
          </w:tcPr>
          <w:p w14:paraId="0F37AD9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0"/>
                <w:sz w:val="21"/>
                <w:szCs w:val="21"/>
                <w:u w:val="none"/>
                <w:lang w:val="en-US" w:eastAsia="zh-CN" w:bidi="ar"/>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偏离性质</w:t>
            </w:r>
          </w:p>
          <w:p w14:paraId="67F0CB83">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14:paraId="42AEA45E">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偏离情况说明</w:t>
            </w:r>
          </w:p>
        </w:tc>
        <w:tc>
          <w:tcPr>
            <w:tcW w:w="1490" w:type="dxa"/>
            <w:tcBorders>
              <w:tl2br w:val="nil"/>
              <w:tr2bl w:val="nil"/>
            </w:tcBorders>
            <w:vAlign w:val="center"/>
          </w:tcPr>
          <w:p w14:paraId="676BEE75">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14:paraId="1E00C43B">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备注</w:t>
            </w:r>
          </w:p>
        </w:tc>
      </w:tr>
      <w:tr w14:paraId="6A8D4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7FAFD6F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14:paraId="404F49C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4EF98644">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684BF494">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1C6AA4C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3C54CF8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F66B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1BA89F8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14:paraId="2A0C6DA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2CCBB5F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5DECB96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36AE302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4B1FA35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73D1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56CD17D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14:paraId="3A1E844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65426D4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05EF9F2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2B68A9E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13FB133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9A39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7270030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14:paraId="7E9BE32D">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4BC9C56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4932A7D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09F4B56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6F3B380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7918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61F40DB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14:paraId="3ECEC53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14:paraId="685C006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2768228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426C550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339678F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469FC45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5E959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60E9FFF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14:paraId="2CC7FC4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14:paraId="735D89F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2A02B0F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1BEFFDA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270BA7D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14:paraId="47C65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0123013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vAlign w:val="center"/>
          </w:tcPr>
          <w:p w14:paraId="5D2CD03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14:paraId="273BBFB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5BE2596A">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0B8477E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2646B54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14:paraId="2F46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1983294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p w14:paraId="0D5B77ED">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14:paraId="7FAB5B3B">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vAlign w:val="center"/>
          </w:tcPr>
          <w:p w14:paraId="51DD0C0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70BDA74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1FCA35F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1F3C9553">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bl>
    <w:p w14:paraId="6C1718F8">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14:paraId="0E8E3198">
      <w:pPr>
        <w:pageBreakBefore w:val="0"/>
        <w:widowControl/>
        <w:numPr>
          <w:ilvl w:val="0"/>
          <w:numId w:val="1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14:paraId="1D8A4D19">
      <w:pPr>
        <w:pageBreakBefore w:val="0"/>
        <w:widowControl w:val="0"/>
        <w:numPr>
          <w:ilvl w:val="0"/>
          <w:numId w:val="1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14:paraId="5C42DEC4">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522D780D">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59F02058">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14:paraId="5D06A1B2">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14:paraId="45AED122">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14:paraId="7229ABFC">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7" w:name="_Toc1"/>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廉洁</w:t>
      </w:r>
      <w:r>
        <w:rPr>
          <w:rFonts w:hint="eastAsia" w:ascii="仿宋" w:hAnsi="仿宋" w:eastAsia="仿宋" w:cs="仿宋"/>
          <w:b w:val="0"/>
          <w:bCs/>
          <w:sz w:val="24"/>
          <w:szCs w:val="24"/>
          <w:highlight w:val="none"/>
          <w:lang w:val="zh-CN"/>
        </w:rPr>
        <w:t>承诺函</w:t>
      </w:r>
      <w:bookmarkEnd w:id="60"/>
      <w:bookmarkEnd w:id="67"/>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7DF18C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val="en-US" w:eastAsia="zh-CN"/>
        </w:rPr>
        <w:t>2024年度</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PLHR-ZB-FW-20240501</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14:paraId="3AE328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日期：</w:t>
      </w:r>
    </w:p>
    <w:p w14:paraId="0B3FBFF7">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6CA4F074">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12CF43C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8" w:name="_Toc18809"/>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服务保价</w:t>
      </w:r>
      <w:r>
        <w:rPr>
          <w:rFonts w:hint="eastAsia" w:ascii="仿宋" w:hAnsi="仿宋" w:eastAsia="仿宋" w:cs="仿宋"/>
          <w:b w:val="0"/>
          <w:bCs/>
          <w:sz w:val="24"/>
          <w:szCs w:val="24"/>
          <w:highlight w:val="none"/>
          <w:lang w:val="zh-CN"/>
        </w:rPr>
        <w:t>承诺函</w:t>
      </w:r>
      <w:bookmarkEnd w:id="68"/>
    </w:p>
    <w:p w14:paraId="1F3FB000">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5F2CAB4">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服务保价承诺函</w:t>
      </w:r>
    </w:p>
    <w:p w14:paraId="270DD9CC">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25B0AFF">
      <w:pPr>
        <w:keepNext w:val="0"/>
        <w:keepLines w:val="0"/>
        <w:pageBreakBefore w:val="0"/>
        <w:widowControl w:val="0"/>
        <w:kinsoku/>
        <w:overflowPunct/>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致：深圳市鹏劳人力资源管理有限公司</w:t>
      </w:r>
    </w:p>
    <w:p w14:paraId="72184E2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参与贵司2024年度员工健康体检服务项目投标，如我院中标本项目，我院就本项目员工自费加检非医保项目价格作出承诺，如获选中标，在实际履约过程中违反承诺的，视同违约并承担不利后果，具体承诺内容如下：</w:t>
      </w:r>
    </w:p>
    <w:p w14:paraId="6955A1C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我院承诺本项目所有员工自费加检非医保项目价格折扣基础均按我院对外统一门市价</w:t>
      </w:r>
      <w:r>
        <w:rPr>
          <w:rFonts w:hint="default" w:ascii="仿宋_GB2312" w:hAnsi="仿宋_GB2312" w:eastAsia="仿宋_GB2312" w:cs="仿宋_GB2312"/>
          <w:sz w:val="32"/>
          <w:szCs w:val="32"/>
          <w:lang w:eastAsia="zh-CN"/>
        </w:rPr>
        <w:t>执行</w:t>
      </w:r>
      <w:r>
        <w:rPr>
          <w:rFonts w:hint="eastAsia" w:ascii="仿宋_GB2312" w:hAnsi="仿宋_GB2312" w:eastAsia="仿宋_GB2312" w:cs="仿宋_GB2312"/>
          <w:sz w:val="32"/>
          <w:szCs w:val="32"/>
          <w:lang w:val="en-US" w:eastAsia="zh-CN"/>
        </w:rPr>
        <w:t>，无虚增价格的情况，我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接受招标人在</w:t>
      </w:r>
      <w:r>
        <w:rPr>
          <w:rFonts w:hint="default" w:ascii="仿宋_GB2312" w:hAnsi="仿宋_GB2312" w:eastAsia="仿宋_GB2312" w:cs="仿宋_GB2312"/>
          <w:sz w:val="32"/>
          <w:szCs w:val="32"/>
          <w:lang w:eastAsia="zh-CN"/>
        </w:rPr>
        <w:t>采购全阶段</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rPr>
        <w:t>承诺有效性</w:t>
      </w:r>
      <w:r>
        <w:rPr>
          <w:rFonts w:hint="eastAsia" w:ascii="仿宋_GB2312" w:hAnsi="仿宋_GB2312" w:eastAsia="仿宋_GB2312" w:cs="仿宋_GB2312"/>
          <w:sz w:val="32"/>
          <w:szCs w:val="32"/>
          <w:lang w:val="en-US" w:eastAsia="zh-CN"/>
        </w:rPr>
        <w:t>实施复核，如复核不符合招标文件要求的，我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自动放弃成交。</w:t>
      </w:r>
    </w:p>
    <w:p w14:paraId="6E40DBC6">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C4E5EA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4348E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9CA7EC2">
      <w:pPr>
        <w:keepNext w:val="0"/>
        <w:keepLines w:val="0"/>
        <w:pageBreakBefore w:val="0"/>
        <w:widowControl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14:paraId="24EE30E1">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投标人名称（公章）：</w:t>
      </w:r>
    </w:p>
    <w:p w14:paraId="58AFCB49">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法定代表人（法定授权代表人）签名：</w:t>
      </w:r>
    </w:p>
    <w:p w14:paraId="0F3E7122">
      <w:pPr>
        <w:keepNext w:val="0"/>
        <w:keepLines w:val="0"/>
        <w:pageBreakBefore w:val="0"/>
        <w:widowControl w:val="0"/>
        <w:kinsoku/>
        <w:overflowPunct/>
        <w:autoSpaceDE/>
        <w:autoSpaceDN/>
        <w:bidi w:val="0"/>
        <w:adjustRightInd/>
        <w:snapToGrid/>
        <w:spacing w:line="560" w:lineRule="exact"/>
        <w:ind w:firstLine="422"/>
        <w:jc w:val="left"/>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40E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F1D197">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F1D197">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20240501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6FA2">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2024</w:t>
    </w:r>
    <w:r>
      <w:rPr>
        <w:rFonts w:hint="eastAsia" w:asciiTheme="minorEastAsia" w:hAnsiTheme="minorEastAsia" w:eastAsiaTheme="minorEastAsia"/>
        <w:b/>
        <w:sz w:val="20"/>
        <w:lang w:val="en-US" w:eastAsia="zh-CN"/>
      </w:rPr>
      <w:t>0</w:t>
    </w:r>
    <w:r>
      <w:rPr>
        <w:rFonts w:hint="eastAsia" w:asciiTheme="minorEastAsia" w:hAnsiTheme="minorEastAsia" w:eastAsiaTheme="minorEastAsia"/>
        <w:b/>
        <w:sz w:val="20"/>
        <w:lang w:eastAsia="zh-CN"/>
      </w:rPr>
      <w:t>501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2024</w:t>
    </w:r>
    <w:r>
      <w:rPr>
        <w:rFonts w:hint="eastAsia" w:asciiTheme="minorEastAsia" w:hAnsiTheme="minorEastAsia" w:eastAsiaTheme="minorEastAsia"/>
        <w:b/>
        <w:sz w:val="20"/>
        <w:lang w:val="en-US" w:eastAsia="zh-CN"/>
      </w:rPr>
      <w:t>0</w:t>
    </w:r>
    <w:r>
      <w:rPr>
        <w:rFonts w:hint="eastAsia" w:asciiTheme="minorEastAsia" w:hAnsiTheme="minorEastAsia" w:eastAsiaTheme="minorEastAsia"/>
        <w:b/>
        <w:sz w:val="20"/>
        <w:lang w:eastAsia="zh-CN"/>
      </w:rPr>
      <w:t>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
    <w:nsid w:val="AF170863"/>
    <w:multiLevelType w:val="singleLevel"/>
    <w:tmpl w:val="AF170863"/>
    <w:lvl w:ilvl="0" w:tentative="0">
      <w:start w:val="1"/>
      <w:numFmt w:val="chineseCounting"/>
      <w:suff w:val="nothing"/>
      <w:lvlText w:val="%1、"/>
      <w:lvlJc w:val="left"/>
      <w:pPr>
        <w:ind w:left="0" w:firstLine="420"/>
      </w:pPr>
      <w:rPr>
        <w:rFonts w:hint="eastAsia" w:ascii="仿宋" w:hAnsi="仿宋" w:eastAsia="仿宋" w:cs="仿宋"/>
        <w:sz w:val="24"/>
        <w:szCs w:val="24"/>
      </w:rPr>
    </w:lvl>
  </w:abstractNum>
  <w:abstractNum w:abstractNumId="4">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5">
    <w:nsid w:val="CC11D15D"/>
    <w:multiLevelType w:val="singleLevel"/>
    <w:tmpl w:val="CC11D15D"/>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6">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8">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9">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0">
    <w:nsid w:val="66A5F703"/>
    <w:multiLevelType w:val="singleLevel"/>
    <w:tmpl w:val="66A5F703"/>
    <w:lvl w:ilvl="0" w:tentative="0">
      <w:start w:val="1"/>
      <w:numFmt w:val="chineseCounting"/>
      <w:suff w:val="nothing"/>
      <w:lvlText w:val="%1、"/>
      <w:lvlJc w:val="left"/>
      <w:rPr>
        <w:rFonts w:hint="eastAsia" w:ascii="黑体" w:hAnsi="黑体" w:eastAsia="黑体" w:cs="黑体"/>
        <w:sz w:val="32"/>
        <w:szCs w:val="32"/>
      </w:rPr>
    </w:lvl>
  </w:abstractNum>
  <w:abstractNum w:abstractNumId="11">
    <w:nsid w:val="744943FB"/>
    <w:multiLevelType w:val="singleLevel"/>
    <w:tmpl w:val="744943FB"/>
    <w:lvl w:ilvl="0" w:tentative="0">
      <w:start w:val="1"/>
      <w:numFmt w:val="chineseCounting"/>
      <w:suff w:val="nothing"/>
      <w:lvlText w:val="%1、"/>
      <w:lvlJc w:val="left"/>
      <w:pPr>
        <w:ind w:left="0" w:firstLine="420"/>
      </w:pPr>
      <w:rPr>
        <w:rFonts w:hint="eastAsia" w:ascii="仿宋" w:hAnsi="仿宋" w:eastAsia="仿宋" w:cs="仿宋"/>
        <w:sz w:val="32"/>
        <w:szCs w:val="32"/>
      </w:rPr>
    </w:lvl>
  </w:abstractNum>
  <w:num w:numId="1">
    <w:abstractNumId w:val="10"/>
  </w:num>
  <w:num w:numId="2">
    <w:abstractNumId w:val="4"/>
  </w:num>
  <w:num w:numId="3">
    <w:abstractNumId w:val="0"/>
  </w:num>
  <w:num w:numId="4">
    <w:abstractNumId w:val="1"/>
  </w:num>
  <w:num w:numId="5">
    <w:abstractNumId w:val="6"/>
  </w:num>
  <w:num w:numId="6">
    <w:abstractNumId w:val="9"/>
  </w:num>
  <w:num w:numId="7">
    <w:abstractNumId w:val="2"/>
  </w:num>
  <w:num w:numId="8">
    <w:abstractNumId w:val="5"/>
  </w:num>
  <w:num w:numId="9">
    <w:abstractNumId w:val="11"/>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2796667"/>
    <w:rsid w:val="02796C38"/>
    <w:rsid w:val="043064BE"/>
    <w:rsid w:val="062D1159"/>
    <w:rsid w:val="064E72CB"/>
    <w:rsid w:val="08743E10"/>
    <w:rsid w:val="0966500F"/>
    <w:rsid w:val="0AA43652"/>
    <w:rsid w:val="0B230CC9"/>
    <w:rsid w:val="0B2C3E39"/>
    <w:rsid w:val="0BD87910"/>
    <w:rsid w:val="0C1817EE"/>
    <w:rsid w:val="0CD53EF2"/>
    <w:rsid w:val="0E33493E"/>
    <w:rsid w:val="0EF46860"/>
    <w:rsid w:val="129B3361"/>
    <w:rsid w:val="14ED1B84"/>
    <w:rsid w:val="15004E24"/>
    <w:rsid w:val="168C6693"/>
    <w:rsid w:val="18695096"/>
    <w:rsid w:val="1BA35871"/>
    <w:rsid w:val="1F3A1D86"/>
    <w:rsid w:val="1F4A571A"/>
    <w:rsid w:val="1F8B28FD"/>
    <w:rsid w:val="21533FA5"/>
    <w:rsid w:val="216806DC"/>
    <w:rsid w:val="217369AA"/>
    <w:rsid w:val="23E22986"/>
    <w:rsid w:val="25933990"/>
    <w:rsid w:val="275A6547"/>
    <w:rsid w:val="27D1591C"/>
    <w:rsid w:val="27F3047E"/>
    <w:rsid w:val="28037CAD"/>
    <w:rsid w:val="296D37AE"/>
    <w:rsid w:val="2AFB1659"/>
    <w:rsid w:val="2B4B1A6A"/>
    <w:rsid w:val="2C8C2CFD"/>
    <w:rsid w:val="2CBD7E51"/>
    <w:rsid w:val="2CEA52EC"/>
    <w:rsid w:val="2E294A91"/>
    <w:rsid w:val="331F4BF5"/>
    <w:rsid w:val="33BE59CB"/>
    <w:rsid w:val="376D5FE8"/>
    <w:rsid w:val="3A793D27"/>
    <w:rsid w:val="3ADA6F7F"/>
    <w:rsid w:val="3ADD2D66"/>
    <w:rsid w:val="3B885799"/>
    <w:rsid w:val="3E093008"/>
    <w:rsid w:val="3EAA6D4C"/>
    <w:rsid w:val="41787376"/>
    <w:rsid w:val="41F4042C"/>
    <w:rsid w:val="44F83D3F"/>
    <w:rsid w:val="45004A76"/>
    <w:rsid w:val="45C93A36"/>
    <w:rsid w:val="4CEC3B57"/>
    <w:rsid w:val="4D9A00E4"/>
    <w:rsid w:val="549C36B3"/>
    <w:rsid w:val="54D5111E"/>
    <w:rsid w:val="559E7982"/>
    <w:rsid w:val="57E570B8"/>
    <w:rsid w:val="5852060C"/>
    <w:rsid w:val="58E66C0D"/>
    <w:rsid w:val="59B57C7C"/>
    <w:rsid w:val="5C6869A5"/>
    <w:rsid w:val="5CF72754"/>
    <w:rsid w:val="5EB33D53"/>
    <w:rsid w:val="5FC84046"/>
    <w:rsid w:val="60B06CD0"/>
    <w:rsid w:val="61827A74"/>
    <w:rsid w:val="626F619A"/>
    <w:rsid w:val="63A212F2"/>
    <w:rsid w:val="64F007CB"/>
    <w:rsid w:val="651B2134"/>
    <w:rsid w:val="662A1B70"/>
    <w:rsid w:val="672F4C7D"/>
    <w:rsid w:val="686B28E3"/>
    <w:rsid w:val="69804A02"/>
    <w:rsid w:val="6B543B20"/>
    <w:rsid w:val="6FCB4BA5"/>
    <w:rsid w:val="70511590"/>
    <w:rsid w:val="70CE364A"/>
    <w:rsid w:val="72EE4600"/>
    <w:rsid w:val="752F291E"/>
    <w:rsid w:val="76F03300"/>
    <w:rsid w:val="77281D83"/>
    <w:rsid w:val="7772105E"/>
    <w:rsid w:val="7B9D53ED"/>
    <w:rsid w:val="7C2707B8"/>
    <w:rsid w:val="7E5C4446"/>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9">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15167</Words>
  <Characters>15954</Characters>
  <Lines>180</Lines>
  <Paragraphs>50</Paragraphs>
  <TotalTime>46</TotalTime>
  <ScaleCrop>false</ScaleCrop>
  <LinksUpToDate>false</LinksUpToDate>
  <CharactersWithSpaces>16458</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运营部-黄旭君</cp:lastModifiedBy>
  <cp:lastPrinted>2024-08-12T06:12:00Z</cp:lastPrinted>
  <dcterms:modified xsi:type="dcterms:W3CDTF">2024-09-03T06:30:31Z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46725C2F548240D99E33A66AC618C2D7</vt:lpwstr>
  </property>
</Properties>
</file>