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F7B86">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bookmarkStart w:id="94" w:name="_GoBack"/>
      <w:bookmarkEnd w:id="94"/>
    </w:p>
    <w:p w14:paraId="57AB4591">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345917DC">
      <w:pPr>
        <w:pageBreakBefore w:val="0"/>
        <w:kinsoku/>
        <w:overflowPunct/>
        <w:topLinePunct w:val="0"/>
        <w:autoSpaceDE/>
        <w:autoSpaceDN/>
        <w:bidi w:val="0"/>
        <w:spacing w:beforeLines="30" w:line="560" w:lineRule="exact"/>
        <w:jc w:val="center"/>
        <w:rPr>
          <w:rFonts w:hint="eastAsia" w:ascii="Times New Roman" w:hAnsi="Times New Roman" w:eastAsia="仿宋" w:cs="仿宋"/>
          <w:b/>
          <w:smallCaps w:val="0"/>
          <w:sz w:val="32"/>
          <w:szCs w:val="32"/>
          <w:highlight w:val="none"/>
        </w:rPr>
      </w:pPr>
    </w:p>
    <w:p w14:paraId="49575A7F">
      <w:pPr>
        <w:pageBreakBefore w:val="0"/>
        <w:kinsoku/>
        <w:overflowPunct/>
        <w:topLinePunct w:val="0"/>
        <w:autoSpaceDE/>
        <w:autoSpaceDN/>
        <w:bidi w:val="0"/>
        <w:spacing w:beforeLines="30" w:line="560" w:lineRule="exact"/>
        <w:jc w:val="center"/>
        <w:rPr>
          <w:rFonts w:hint="eastAsia" w:ascii="Times New Roman" w:hAnsi="Times New Roman" w:eastAsia="仿宋" w:cs="仿宋"/>
          <w:b/>
          <w:smallCaps w:val="0"/>
          <w:sz w:val="32"/>
          <w:szCs w:val="32"/>
          <w:highlight w:val="none"/>
        </w:rPr>
      </w:pPr>
    </w:p>
    <w:p w14:paraId="218991E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s="方正小标宋简体"/>
          <w:b w:val="0"/>
          <w:bCs/>
          <w:smallCaps w:val="0"/>
          <w:sz w:val="48"/>
          <w:szCs w:val="48"/>
          <w:highlight w:val="none"/>
          <w:lang w:val="en-US"/>
        </w:rPr>
      </w:pPr>
      <w:r>
        <w:rPr>
          <w:rFonts w:hint="eastAsia" w:ascii="Times New Roman" w:hAnsi="Times New Roman" w:eastAsia="方正小标宋简体" w:cs="方正小标宋简体"/>
          <w:b w:val="0"/>
          <w:bCs/>
          <w:smallCaps w:val="0"/>
          <w:sz w:val="48"/>
          <w:szCs w:val="48"/>
          <w:highlight w:val="none"/>
        </w:rPr>
        <w:t>深圳市鹏劳人力资源管理有限公</w:t>
      </w:r>
      <w:r>
        <w:rPr>
          <w:rFonts w:hint="eastAsia" w:ascii="Times New Roman" w:hAnsi="Times New Roman" w:eastAsia="方正小标宋简体" w:cs="方正小标宋简体"/>
          <w:b w:val="0"/>
          <w:bCs/>
          <w:smallCaps w:val="0"/>
          <w:sz w:val="48"/>
          <w:szCs w:val="48"/>
          <w:highlight w:val="none"/>
          <w:lang w:val="en-US" w:eastAsia="zh-CN"/>
        </w:rPr>
        <w:t>2025-2026年度电脑设备租赁服务采购服务项目</w:t>
      </w:r>
    </w:p>
    <w:p w14:paraId="5AF3FDA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s="方正小标宋简体"/>
          <w:b w:val="0"/>
          <w:bCs/>
          <w:smallCaps w:val="0"/>
          <w:sz w:val="48"/>
          <w:szCs w:val="48"/>
          <w:highlight w:val="none"/>
        </w:rPr>
      </w:pPr>
      <w:r>
        <w:rPr>
          <w:rFonts w:hint="eastAsia" w:ascii="Times New Roman" w:hAnsi="Times New Roman" w:eastAsia="方正小标宋简体" w:cs="方正小标宋简体"/>
          <w:b w:val="0"/>
          <w:bCs/>
          <w:smallCaps w:val="0"/>
          <w:sz w:val="48"/>
          <w:szCs w:val="48"/>
          <w:highlight w:val="none"/>
        </w:rPr>
        <w:t>招标文件</w:t>
      </w:r>
    </w:p>
    <w:p w14:paraId="47338A0F">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smallCaps w:val="0"/>
          <w:sz w:val="44"/>
          <w:szCs w:val="44"/>
          <w:highlight w:val="none"/>
        </w:rPr>
      </w:pPr>
    </w:p>
    <w:p w14:paraId="7772D2D1">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smallCaps w:val="0"/>
          <w:highlight w:val="none"/>
        </w:rPr>
      </w:pPr>
    </w:p>
    <w:p w14:paraId="24F3E49A">
      <w:pPr>
        <w:pStyle w:val="2"/>
        <w:rPr>
          <w:rFonts w:hint="eastAsia" w:ascii="Times New Roman" w:hAnsi="Times New Roman"/>
          <w:smallCaps w:val="0"/>
          <w:highlight w:val="none"/>
        </w:rPr>
      </w:pPr>
    </w:p>
    <w:p w14:paraId="67FE6EF5">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rPr>
        <w:t>采购类别:服务采购</w:t>
      </w:r>
    </w:p>
    <w:p w14:paraId="1B184E52">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rPr>
        <w:t>招标编号：PLHR-ZB-FW-202</w:t>
      </w:r>
      <w:r>
        <w:rPr>
          <w:rFonts w:hint="eastAsia" w:ascii="Times New Roman" w:hAnsi="Times New Roman" w:eastAsia="黑体" w:cs="黑体"/>
          <w:b w:val="0"/>
          <w:bCs/>
          <w:smallCaps w:val="0"/>
          <w:sz w:val="40"/>
          <w:szCs w:val="40"/>
          <w:highlight w:val="none"/>
          <w:lang w:val="en-US" w:eastAsia="zh-CN"/>
        </w:rPr>
        <w:t>407</w:t>
      </w:r>
    </w:p>
    <w:p w14:paraId="78915610">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26C99D0B">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b w:val="0"/>
          <w:bCs/>
          <w:smallCaps w:val="0"/>
          <w:sz w:val="40"/>
          <w:szCs w:val="40"/>
          <w:highlight w:val="none"/>
        </w:rPr>
      </w:pPr>
    </w:p>
    <w:p w14:paraId="656145AA">
      <w:pPr>
        <w:pStyle w:val="2"/>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b w:val="0"/>
          <w:bCs/>
          <w:smallCaps w:val="0"/>
          <w:sz w:val="40"/>
          <w:szCs w:val="40"/>
          <w:highlight w:val="none"/>
        </w:rPr>
      </w:pPr>
    </w:p>
    <w:p w14:paraId="234FEABA">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b w:val="0"/>
          <w:bCs/>
          <w:smallCaps w:val="0"/>
          <w:sz w:val="40"/>
          <w:szCs w:val="40"/>
          <w:highlight w:val="none"/>
        </w:rPr>
      </w:pPr>
    </w:p>
    <w:p w14:paraId="070ED679">
      <w:pPr>
        <w:pStyle w:val="2"/>
        <w:rPr>
          <w:rFonts w:hint="eastAsia" w:ascii="Times New Roman" w:hAnsi="Times New Roman"/>
          <w:smallCaps w:val="0"/>
          <w:highlight w:val="none"/>
        </w:rPr>
      </w:pPr>
    </w:p>
    <w:p w14:paraId="44F63D6B">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rPr>
        <w:t>深圳市鹏劳人力资源管理有限公司</w:t>
      </w:r>
    </w:p>
    <w:p w14:paraId="55D402F0">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rPr>
        <w:t>二〇二</w:t>
      </w:r>
      <w:r>
        <w:rPr>
          <w:rFonts w:hint="eastAsia" w:ascii="Times New Roman" w:hAnsi="Times New Roman" w:eastAsia="黑体" w:cs="黑体"/>
          <w:b w:val="0"/>
          <w:bCs/>
          <w:smallCaps w:val="0"/>
          <w:sz w:val="40"/>
          <w:szCs w:val="40"/>
          <w:highlight w:val="none"/>
          <w:lang w:val="en-US" w:eastAsia="zh-CN"/>
        </w:rPr>
        <w:t>四</w:t>
      </w:r>
      <w:r>
        <w:rPr>
          <w:rFonts w:hint="eastAsia" w:ascii="Times New Roman" w:hAnsi="Times New Roman" w:eastAsia="黑体" w:cs="黑体"/>
          <w:b w:val="0"/>
          <w:bCs/>
          <w:smallCaps w:val="0"/>
          <w:sz w:val="40"/>
          <w:szCs w:val="40"/>
          <w:highlight w:val="none"/>
        </w:rPr>
        <w:t>年</w:t>
      </w:r>
      <w:r>
        <w:rPr>
          <w:rFonts w:hint="eastAsia" w:ascii="Times New Roman" w:hAnsi="Times New Roman" w:eastAsia="黑体" w:cs="黑体"/>
          <w:b w:val="0"/>
          <w:bCs/>
          <w:smallCaps w:val="0"/>
          <w:sz w:val="40"/>
          <w:szCs w:val="40"/>
          <w:highlight w:val="none"/>
          <w:lang w:val="en-US" w:eastAsia="zh-CN"/>
        </w:rPr>
        <w:t>十</w:t>
      </w:r>
      <w:r>
        <w:rPr>
          <w:rFonts w:hint="eastAsia" w:ascii="Times New Roman" w:hAnsi="Times New Roman" w:eastAsia="黑体" w:cs="黑体"/>
          <w:b w:val="0"/>
          <w:bCs/>
          <w:smallCaps w:val="0"/>
          <w:sz w:val="40"/>
          <w:szCs w:val="40"/>
          <w:highlight w:val="none"/>
        </w:rPr>
        <w:t>月</w:t>
      </w:r>
    </w:p>
    <w:p w14:paraId="4B3C5C34">
      <w:pPr>
        <w:pStyle w:val="13"/>
        <w:pageBreakBefore w:val="0"/>
        <w:widowControl w:val="0"/>
        <w:kinsoku/>
        <w:wordWrap/>
        <w:overflowPunct/>
        <w:topLinePunct w:val="0"/>
        <w:autoSpaceDE/>
        <w:autoSpaceDN/>
        <w:bidi w:val="0"/>
        <w:adjustRightInd/>
        <w:snapToGrid/>
        <w:spacing w:before="0" w:after="0" w:line="560" w:lineRule="exact"/>
        <w:ind w:firstLine="0" w:firstLineChars="0"/>
        <w:textAlignment w:val="auto"/>
        <w:outlineLvl w:val="3"/>
        <w:rPr>
          <w:rFonts w:hint="eastAsia" w:ascii="Times New Roman" w:hAnsi="Times New Roman" w:eastAsia="仿宋" w:cs="仿宋"/>
          <w:b w:val="0"/>
          <w:bCs/>
          <w:smallCaps w:val="0"/>
          <w:sz w:val="32"/>
          <w:szCs w:val="32"/>
          <w:highlight w:val="none"/>
        </w:rPr>
        <w:sectPr>
          <w:headerReference r:id="rId4" w:type="first"/>
          <w:headerReference r:id="rId3" w:type="default"/>
          <w:pgSz w:w="11907" w:h="16840"/>
          <w:pgMar w:top="1276" w:right="1275" w:bottom="1135" w:left="1418" w:header="709" w:footer="603" w:gutter="0"/>
          <w:pgBorders>
            <w:top w:val="none" w:sz="0" w:space="0"/>
            <w:left w:val="none" w:sz="0" w:space="0"/>
            <w:bottom w:val="none" w:sz="0" w:space="0"/>
            <w:right w:val="none" w:sz="0" w:space="0"/>
          </w:pgBorders>
          <w:cols w:space="720" w:num="1"/>
          <w:titlePg/>
          <w:docGrid w:linePitch="462" w:charSpace="0"/>
        </w:sectPr>
      </w:pPr>
      <w:bookmarkStart w:id="0" w:name="_Toc2190"/>
    </w:p>
    <w:p w14:paraId="57E1C59D">
      <w:pPr>
        <w:pStyle w:val="8"/>
        <w:pageBreakBefore w:val="0"/>
        <w:kinsoku/>
        <w:overflowPunct/>
        <w:topLinePunct w:val="0"/>
        <w:autoSpaceDE/>
        <w:autoSpaceDN/>
        <w:bidi w:val="0"/>
        <w:spacing w:line="560" w:lineRule="exact"/>
        <w:ind w:left="0" w:leftChars="0" w:firstLine="0" w:firstLineChars="0"/>
        <w:jc w:val="center"/>
        <w:rPr>
          <w:rFonts w:hint="eastAsia" w:ascii="Times New Roman" w:hAnsi="Times New Roman" w:eastAsia="黑体" w:cs="黑体"/>
          <w:b w:val="0"/>
          <w:bCs/>
          <w:smallCaps w:val="0"/>
          <w:sz w:val="44"/>
          <w:szCs w:val="44"/>
          <w:highlight w:val="none"/>
        </w:rPr>
      </w:pPr>
      <w:bookmarkStart w:id="1" w:name="_Toc21460"/>
      <w:bookmarkStart w:id="2" w:name="_Toc11413"/>
      <w:r>
        <w:rPr>
          <w:rFonts w:hint="eastAsia" w:ascii="Times New Roman" w:hAnsi="Times New Roman" w:eastAsia="黑体" w:cs="黑体"/>
          <w:b w:val="0"/>
          <w:bCs/>
          <w:smallCaps w:val="0"/>
          <w:sz w:val="44"/>
          <w:szCs w:val="44"/>
          <w:highlight w:val="none"/>
        </w:rPr>
        <w:t>目 录</w:t>
      </w:r>
      <w:bookmarkEnd w:id="0"/>
      <w:bookmarkEnd w:id="1"/>
      <w:bookmarkEnd w:id="2"/>
      <w:bookmarkStart w:id="3" w:name="_Toc11256885"/>
      <w:bookmarkStart w:id="4" w:name="_Toc10743"/>
      <w:bookmarkStart w:id="5" w:name="_Toc27690_WPSOffice_Level1"/>
    </w:p>
    <w:sdt>
      <w:sdtPr>
        <w:rPr>
          <w:rFonts w:hint="eastAsia" w:ascii="Times New Roman" w:hAnsi="Times New Roman" w:eastAsia="仿宋" w:cs="仿宋"/>
          <w:b/>
          <w:smallCaps w:val="0"/>
          <w:kern w:val="28"/>
          <w:sz w:val="32"/>
          <w:szCs w:val="32"/>
          <w:highlight w:val="none"/>
        </w:rPr>
        <w:id w:val="147481365"/>
        <w:docPartObj>
          <w:docPartGallery w:val="Table of Contents"/>
          <w:docPartUnique/>
        </w:docPartObj>
      </w:sdtPr>
      <w:sdtEndPr>
        <w:rPr>
          <w:rFonts w:hint="eastAsia" w:ascii="Times New Roman" w:hAnsi="Times New Roman" w:eastAsia="仿宋" w:cs="仿宋"/>
          <w:b/>
          <w:smallCaps w:val="0"/>
          <w:kern w:val="28"/>
          <w:sz w:val="32"/>
          <w:szCs w:val="32"/>
          <w:highlight w:val="none"/>
        </w:rPr>
      </w:sdtEndPr>
      <w:sdtContent>
        <w:p w14:paraId="32D54DB6">
          <w:pPr>
            <w:pStyle w:val="13"/>
            <w:pageBreakBefore w:val="0"/>
            <w:kinsoku/>
            <w:overflowPunct/>
            <w:topLinePunct w:val="0"/>
            <w:autoSpaceDE/>
            <w:autoSpaceDN/>
            <w:bidi w:val="0"/>
            <w:spacing w:before="0" w:after="0" w:line="560" w:lineRule="exact"/>
            <w:ind w:firstLine="0" w:firstLineChars="0"/>
            <w:jc w:val="both"/>
            <w:outlineLvl w:val="9"/>
            <w:rPr>
              <w:rFonts w:hint="eastAsia" w:ascii="Times New Roman" w:hAnsi="Times New Roman" w:eastAsia="宋体" w:cs="宋体"/>
              <w:b w:val="0"/>
              <w:bCs/>
              <w:smallCaps w:val="0"/>
              <w:kern w:val="28"/>
              <w:sz w:val="28"/>
              <w:szCs w:val="28"/>
              <w:highlight w:val="none"/>
              <w:lang w:val="en-US" w:eastAsia="zh-CN" w:bidi="ar-SA"/>
            </w:rPr>
          </w:pPr>
          <w:r>
            <w:rPr>
              <w:rFonts w:hint="eastAsia" w:ascii="Times New Roman" w:hAnsi="Times New Roman" w:eastAsia="宋体" w:cs="宋体"/>
              <w:b w:val="0"/>
              <w:bCs/>
              <w:smallCaps w:val="0"/>
              <w:sz w:val="28"/>
              <w:szCs w:val="28"/>
              <w:highlight w:val="none"/>
            </w:rPr>
            <w:fldChar w:fldCharType="begin"/>
          </w:r>
          <w:r>
            <w:rPr>
              <w:rFonts w:hint="eastAsia" w:ascii="Times New Roman" w:hAnsi="Times New Roman" w:eastAsia="宋体" w:cs="宋体"/>
              <w:b w:val="0"/>
              <w:bCs/>
              <w:smallCaps w:val="0"/>
              <w:sz w:val="28"/>
              <w:szCs w:val="28"/>
              <w:highlight w:val="none"/>
            </w:rPr>
            <w:instrText xml:space="preserve">TOC \o "1-3" \h \u </w:instrText>
          </w:r>
          <w:r>
            <w:rPr>
              <w:rFonts w:hint="eastAsia" w:ascii="Times New Roman" w:hAnsi="Times New Roman" w:eastAsia="宋体" w:cs="宋体"/>
              <w:b w:val="0"/>
              <w:bCs/>
              <w:smallCaps w:val="0"/>
              <w:sz w:val="28"/>
              <w:szCs w:val="28"/>
              <w:highlight w:val="none"/>
            </w:rPr>
            <w:fldChar w:fldCharType="separate"/>
          </w:r>
        </w:p>
        <w:p w14:paraId="0DD3AA60">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_Toc31216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lang w:val="en-US" w:eastAsia="zh-CN"/>
            </w:rPr>
            <w:t>第一部分 招标公告</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_Toc31216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3AA21B58">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mallCaps w:val="0"/>
              <w:sz w:val="24"/>
              <w:szCs w:val="24"/>
              <w:highlight w:val="none"/>
            </w:rPr>
            <w:fldChar w:fldCharType="begin"/>
          </w:r>
          <w:r>
            <w:rPr>
              <w:rFonts w:hint="eastAsia" w:ascii="仿宋_GB2312" w:hAnsi="仿宋_GB2312" w:eastAsia="仿宋_GB2312" w:cs="仿宋_GB2312"/>
              <w:b w:val="0"/>
              <w:bCs w:val="0"/>
              <w:smallCaps w:val="0"/>
              <w:sz w:val="24"/>
              <w:szCs w:val="24"/>
              <w:highlight w:val="none"/>
            </w:rPr>
            <w:instrText xml:space="preserve"> HYPERLINK \l _Toc22996 </w:instrText>
          </w:r>
          <w:r>
            <w:rPr>
              <w:rFonts w:hint="eastAsia" w:ascii="仿宋_GB2312" w:hAnsi="仿宋_GB2312" w:eastAsia="仿宋_GB2312" w:cs="仿宋_GB2312"/>
              <w:b w:val="0"/>
              <w:bCs w:val="0"/>
              <w:smallCaps w:val="0"/>
              <w:sz w:val="24"/>
              <w:szCs w:val="24"/>
              <w:highlight w:val="none"/>
            </w:rPr>
            <w:fldChar w:fldCharType="separate"/>
          </w:r>
          <w:r>
            <w:rPr>
              <w:rFonts w:hint="eastAsia" w:ascii="仿宋_GB2312" w:hAnsi="仿宋_GB2312" w:eastAsia="仿宋_GB2312" w:cs="仿宋_GB2312"/>
              <w:b w:val="0"/>
              <w:bCs w:val="0"/>
              <w:smallCaps w:val="0"/>
              <w:sz w:val="24"/>
              <w:szCs w:val="24"/>
              <w:highlight w:val="none"/>
              <w:lang w:val="en-US" w:eastAsia="zh-CN"/>
            </w:rPr>
            <w:t>深圳市鹏劳人力资源管理有限公司采购招标</w:t>
          </w:r>
          <w:r>
            <w:rPr>
              <w:rFonts w:hint="eastAsia" w:ascii="仿宋_GB2312" w:hAnsi="仿宋_GB2312" w:eastAsia="仿宋_GB2312" w:cs="仿宋_GB2312"/>
              <w:b w:val="0"/>
              <w:bCs w:val="0"/>
              <w:smallCaps w:val="0"/>
              <w:sz w:val="24"/>
              <w:szCs w:val="24"/>
              <w:highlight w:val="none"/>
            </w:rPr>
            <w:t>报名表</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_Toc22996 \h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5</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mallCaps w:val="0"/>
              <w:sz w:val="24"/>
              <w:szCs w:val="24"/>
              <w:highlight w:val="none"/>
            </w:rPr>
            <w:fldChar w:fldCharType="end"/>
          </w:r>
        </w:p>
        <w:p w14:paraId="77AC233A">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_Toc27913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lang w:val="en-US" w:eastAsia="zh-CN"/>
            </w:rPr>
            <w:t>第二部分 招标文件</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_Toc27913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07DFB41C">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_Toc25375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rPr>
            <w:t>第一章 项目概况及招标程序</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_Toc25375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1315EB2C">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_Toc28908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lang w:val="zh-CN"/>
            </w:rPr>
            <w:t>一、项目名称</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_Toc28908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38BECAF7">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_Toc14795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lang w:val="zh-CN"/>
            </w:rPr>
            <w:t>二、招标编号</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_Toc14795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731CA544">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_Toc267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rPr>
            <w:t>三、投标人资质要求</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_Toc267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2359A119">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_Toc7077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lang w:val="zh-CN"/>
            </w:rPr>
            <w:t>四、项目内容及需求</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_Toc7077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7</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1141011C">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_Toc14585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lang w:val="zh-CN" w:eastAsia="zh-CN"/>
            </w:rPr>
            <w:t>五、</w:t>
          </w:r>
          <w:r>
            <w:rPr>
              <w:rFonts w:hint="eastAsia" w:ascii="黑体" w:hAnsi="黑体" w:eastAsia="黑体" w:cs="黑体"/>
              <w:b w:val="0"/>
              <w:bCs w:val="0"/>
              <w:smallCaps w:val="0"/>
              <w:sz w:val="24"/>
              <w:szCs w:val="24"/>
              <w:highlight w:val="none"/>
              <w:lang w:val="zh-CN"/>
            </w:rPr>
            <w:t>项目期限</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_Toc14585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8</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36D95567">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_Toc7942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lang w:val="zh-CN" w:eastAsia="zh-CN"/>
            </w:rPr>
            <w:t>六</w:t>
          </w:r>
          <w:r>
            <w:rPr>
              <w:rFonts w:hint="eastAsia" w:ascii="黑体" w:hAnsi="黑体" w:eastAsia="黑体" w:cs="黑体"/>
              <w:b w:val="0"/>
              <w:bCs w:val="0"/>
              <w:smallCaps w:val="0"/>
              <w:sz w:val="24"/>
              <w:szCs w:val="24"/>
              <w:highlight w:val="none"/>
              <w:lang w:val="zh-CN"/>
            </w:rPr>
            <w:t>、项目</w:t>
          </w:r>
          <w:r>
            <w:rPr>
              <w:rFonts w:hint="eastAsia" w:ascii="黑体" w:hAnsi="黑体" w:eastAsia="黑体" w:cs="黑体"/>
              <w:b w:val="0"/>
              <w:bCs w:val="0"/>
              <w:smallCaps w:val="0"/>
              <w:sz w:val="24"/>
              <w:szCs w:val="24"/>
              <w:highlight w:val="none"/>
              <w:lang w:val="zh-CN" w:eastAsia="zh-CN"/>
            </w:rPr>
            <w:t>费用</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_Toc7942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8</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377B5DFD">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_Toc25206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lang w:val="en-US" w:eastAsia="zh-CN"/>
            </w:rPr>
            <w:t>七</w:t>
          </w:r>
          <w:r>
            <w:rPr>
              <w:rFonts w:hint="eastAsia" w:ascii="黑体" w:hAnsi="黑体" w:eastAsia="黑体" w:cs="黑体"/>
              <w:b w:val="0"/>
              <w:bCs w:val="0"/>
              <w:smallCaps w:val="0"/>
              <w:sz w:val="24"/>
              <w:szCs w:val="24"/>
              <w:highlight w:val="none"/>
            </w:rPr>
            <w:t>、投标文件要求</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_Toc25206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8</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7B11D368">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_Toc26703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lang w:val="en-US" w:eastAsia="zh-CN"/>
            </w:rPr>
            <w:t>八</w:t>
          </w:r>
          <w:r>
            <w:rPr>
              <w:rFonts w:hint="eastAsia" w:ascii="黑体" w:hAnsi="黑体" w:eastAsia="黑体" w:cs="黑体"/>
              <w:b w:val="0"/>
              <w:bCs w:val="0"/>
              <w:smallCaps w:val="0"/>
              <w:sz w:val="24"/>
              <w:szCs w:val="24"/>
              <w:highlight w:val="none"/>
            </w:rPr>
            <w:t>、投标人须知</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_Toc26703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11</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6DCA06D5">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_Toc4982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lang w:val="en-US" w:eastAsia="zh-CN"/>
            </w:rPr>
            <w:t>九</w:t>
          </w:r>
          <w:r>
            <w:rPr>
              <w:rFonts w:hint="eastAsia" w:ascii="黑体" w:hAnsi="黑体" w:eastAsia="黑体" w:cs="黑体"/>
              <w:b w:val="0"/>
              <w:bCs w:val="0"/>
              <w:smallCaps w:val="0"/>
              <w:sz w:val="24"/>
              <w:szCs w:val="24"/>
              <w:highlight w:val="none"/>
            </w:rPr>
            <w:t>、投标文件作废</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_Toc4982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13</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3321E742">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_Toc5207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lang w:val="en-US" w:eastAsia="zh-CN"/>
            </w:rPr>
            <w:t>十</w:t>
          </w:r>
          <w:r>
            <w:rPr>
              <w:rFonts w:hint="eastAsia" w:ascii="黑体" w:hAnsi="黑体" w:eastAsia="黑体" w:cs="黑体"/>
              <w:b w:val="0"/>
              <w:bCs w:val="0"/>
              <w:smallCaps w:val="0"/>
              <w:sz w:val="24"/>
              <w:szCs w:val="24"/>
              <w:highlight w:val="none"/>
            </w:rPr>
            <w:t>、其他要求</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_Toc5207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13</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4A2139C7">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_Toc8546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rPr>
            <w:t>十</w:t>
          </w:r>
          <w:r>
            <w:rPr>
              <w:rFonts w:hint="eastAsia" w:ascii="黑体" w:hAnsi="黑体" w:eastAsia="黑体" w:cs="黑体"/>
              <w:b w:val="0"/>
              <w:bCs w:val="0"/>
              <w:smallCaps w:val="0"/>
              <w:sz w:val="24"/>
              <w:szCs w:val="24"/>
              <w:highlight w:val="none"/>
              <w:lang w:val="en-US" w:eastAsia="zh-CN"/>
            </w:rPr>
            <w:t>一</w:t>
          </w:r>
          <w:r>
            <w:rPr>
              <w:rFonts w:hint="eastAsia" w:ascii="黑体" w:hAnsi="黑体" w:eastAsia="黑体" w:cs="黑体"/>
              <w:b w:val="0"/>
              <w:bCs w:val="0"/>
              <w:smallCaps w:val="0"/>
              <w:sz w:val="24"/>
              <w:szCs w:val="24"/>
              <w:highlight w:val="none"/>
            </w:rPr>
            <w:t>、投标文件递交</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_Toc8546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14</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048224D0">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_Toc18216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rPr>
            <w:t>十</w:t>
          </w:r>
          <w:r>
            <w:rPr>
              <w:rFonts w:hint="eastAsia" w:ascii="黑体" w:hAnsi="黑体" w:eastAsia="黑体" w:cs="黑体"/>
              <w:b w:val="0"/>
              <w:bCs w:val="0"/>
              <w:smallCaps w:val="0"/>
              <w:sz w:val="24"/>
              <w:szCs w:val="24"/>
              <w:highlight w:val="none"/>
              <w:lang w:val="en-US" w:eastAsia="zh-CN"/>
            </w:rPr>
            <w:t>二</w:t>
          </w:r>
          <w:r>
            <w:rPr>
              <w:rFonts w:hint="eastAsia" w:ascii="黑体" w:hAnsi="黑体" w:eastAsia="黑体" w:cs="黑体"/>
              <w:b w:val="0"/>
              <w:bCs w:val="0"/>
              <w:smallCaps w:val="0"/>
              <w:sz w:val="24"/>
              <w:szCs w:val="24"/>
              <w:highlight w:val="none"/>
            </w:rPr>
            <w:t>、开标</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_Toc18216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15</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4F114D02">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_Toc15191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rPr>
            <w:t>十</w:t>
          </w:r>
          <w:r>
            <w:rPr>
              <w:rFonts w:hint="eastAsia" w:ascii="黑体" w:hAnsi="黑体" w:eastAsia="黑体" w:cs="黑体"/>
              <w:b w:val="0"/>
              <w:bCs w:val="0"/>
              <w:smallCaps w:val="0"/>
              <w:sz w:val="24"/>
              <w:szCs w:val="24"/>
              <w:highlight w:val="none"/>
              <w:lang w:val="en-US" w:eastAsia="zh-CN"/>
            </w:rPr>
            <w:t>三</w:t>
          </w:r>
          <w:r>
            <w:rPr>
              <w:rFonts w:hint="eastAsia" w:ascii="黑体" w:hAnsi="黑体" w:eastAsia="黑体" w:cs="黑体"/>
              <w:b w:val="0"/>
              <w:bCs w:val="0"/>
              <w:smallCaps w:val="0"/>
              <w:sz w:val="24"/>
              <w:szCs w:val="24"/>
              <w:highlight w:val="none"/>
            </w:rPr>
            <w:t>、评标</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_Toc15191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16</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349B50CA">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_Toc2490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rPr>
            <w:t>十</w:t>
          </w:r>
          <w:r>
            <w:rPr>
              <w:rFonts w:hint="eastAsia" w:ascii="黑体" w:hAnsi="黑体" w:eastAsia="黑体" w:cs="黑体"/>
              <w:b w:val="0"/>
              <w:bCs w:val="0"/>
              <w:smallCaps w:val="0"/>
              <w:sz w:val="24"/>
              <w:szCs w:val="24"/>
              <w:highlight w:val="none"/>
              <w:lang w:val="en-US" w:eastAsia="zh-CN"/>
            </w:rPr>
            <w:t>四</w:t>
          </w:r>
          <w:r>
            <w:rPr>
              <w:rFonts w:hint="eastAsia" w:ascii="黑体" w:hAnsi="黑体" w:eastAsia="黑体" w:cs="黑体"/>
              <w:b w:val="0"/>
              <w:bCs w:val="0"/>
              <w:smallCaps w:val="0"/>
              <w:sz w:val="24"/>
              <w:szCs w:val="24"/>
              <w:highlight w:val="none"/>
            </w:rPr>
            <w:t>、定标</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_Toc2490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16</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3B92AB74">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_Toc13978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rPr>
            <w:t>十</w:t>
          </w:r>
          <w:r>
            <w:rPr>
              <w:rFonts w:hint="eastAsia" w:ascii="黑体" w:hAnsi="黑体" w:eastAsia="黑体" w:cs="黑体"/>
              <w:b w:val="0"/>
              <w:bCs w:val="0"/>
              <w:smallCaps w:val="0"/>
              <w:sz w:val="24"/>
              <w:szCs w:val="24"/>
              <w:highlight w:val="none"/>
              <w:lang w:val="en-US" w:eastAsia="zh-CN"/>
            </w:rPr>
            <w:t>五</w:t>
          </w:r>
          <w:r>
            <w:rPr>
              <w:rFonts w:hint="eastAsia" w:ascii="黑体" w:hAnsi="黑体" w:eastAsia="黑体" w:cs="黑体"/>
              <w:b w:val="0"/>
              <w:bCs w:val="0"/>
              <w:smallCaps w:val="0"/>
              <w:sz w:val="24"/>
              <w:szCs w:val="24"/>
              <w:highlight w:val="none"/>
            </w:rPr>
            <w:t>、结算方式</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_Toc13978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16</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43B3C847">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_Toc32616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rPr>
            <w:t>十</w:t>
          </w:r>
          <w:r>
            <w:rPr>
              <w:rFonts w:hint="eastAsia" w:ascii="黑体" w:hAnsi="黑体" w:eastAsia="黑体" w:cs="黑体"/>
              <w:b w:val="0"/>
              <w:bCs w:val="0"/>
              <w:smallCaps w:val="0"/>
              <w:sz w:val="24"/>
              <w:szCs w:val="24"/>
              <w:highlight w:val="none"/>
              <w:lang w:val="en-US" w:eastAsia="zh-CN"/>
            </w:rPr>
            <w:t>六</w:t>
          </w:r>
          <w:r>
            <w:rPr>
              <w:rFonts w:hint="eastAsia" w:ascii="黑体" w:hAnsi="黑体" w:eastAsia="黑体" w:cs="黑体"/>
              <w:b w:val="0"/>
              <w:bCs w:val="0"/>
              <w:smallCaps w:val="0"/>
              <w:sz w:val="24"/>
              <w:szCs w:val="24"/>
              <w:highlight w:val="none"/>
            </w:rPr>
            <w:t>、解释权</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_Toc32616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16</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2BB24FF7">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_Toc29843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rPr>
            <w:t>第二章 评标程序及标准</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_Toc29843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16</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3F936A5D">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_Toc6914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rPr>
            <w:t xml:space="preserve">第三章 </w:t>
          </w:r>
          <w:r>
            <w:rPr>
              <w:rFonts w:hint="eastAsia" w:ascii="黑体" w:hAnsi="黑体" w:eastAsia="黑体" w:cs="黑体"/>
              <w:b w:val="0"/>
              <w:bCs w:val="0"/>
              <w:smallCaps w:val="0"/>
              <w:sz w:val="24"/>
              <w:szCs w:val="24"/>
              <w:highlight w:val="none"/>
            </w:rPr>
            <w:t>合同条款</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_Toc6914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24</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7A8C1B25">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_Toc30677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rPr>
            <w:t>第四章 投标文件格式</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_Toc30677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42</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2FABAB7A">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smallCaps w:val="0"/>
              <w:sz w:val="24"/>
              <w:szCs w:val="24"/>
              <w:highlight w:val="none"/>
            </w:rPr>
            <w:fldChar w:fldCharType="begin"/>
          </w:r>
          <w:r>
            <w:rPr>
              <w:rFonts w:hint="eastAsia" w:ascii="仿宋_GB2312" w:hAnsi="仿宋_GB2312" w:eastAsia="仿宋_GB2312" w:cs="仿宋_GB2312"/>
              <w:bCs/>
              <w:smallCaps w:val="0"/>
              <w:sz w:val="24"/>
              <w:szCs w:val="24"/>
              <w:highlight w:val="none"/>
            </w:rPr>
            <w:instrText xml:space="preserve"> HYPERLINK \l _Toc2856 </w:instrText>
          </w:r>
          <w:r>
            <w:rPr>
              <w:rFonts w:hint="eastAsia" w:ascii="仿宋_GB2312" w:hAnsi="仿宋_GB2312" w:eastAsia="仿宋_GB2312" w:cs="仿宋_GB2312"/>
              <w:bCs/>
              <w:smallCaps w:val="0"/>
              <w:sz w:val="24"/>
              <w:szCs w:val="24"/>
              <w:highlight w:val="none"/>
            </w:rPr>
            <w:fldChar w:fldCharType="separate"/>
          </w:r>
          <w:r>
            <w:rPr>
              <w:rFonts w:hint="eastAsia" w:ascii="仿宋_GB2312" w:hAnsi="仿宋_GB2312" w:eastAsia="仿宋_GB2312" w:cs="仿宋_GB2312"/>
              <w:bCs w:val="0"/>
              <w:smallCaps w:val="0"/>
              <w:sz w:val="24"/>
              <w:szCs w:val="24"/>
              <w:highlight w:val="none"/>
              <w:lang w:val="zh-CN"/>
            </w:rPr>
            <w:t>格式1：《唱标信封》</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_Toc2856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smallCaps w:val="0"/>
              <w:sz w:val="24"/>
              <w:szCs w:val="24"/>
              <w:highlight w:val="none"/>
            </w:rPr>
            <w:fldChar w:fldCharType="end"/>
          </w:r>
        </w:p>
        <w:p w14:paraId="4BB3350E">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smallCaps w:val="0"/>
              <w:sz w:val="24"/>
              <w:szCs w:val="24"/>
              <w:highlight w:val="none"/>
            </w:rPr>
            <w:fldChar w:fldCharType="begin"/>
          </w:r>
          <w:r>
            <w:rPr>
              <w:rFonts w:hint="eastAsia" w:ascii="仿宋_GB2312" w:hAnsi="仿宋_GB2312" w:eastAsia="仿宋_GB2312" w:cs="仿宋_GB2312"/>
              <w:bCs/>
              <w:smallCaps w:val="0"/>
              <w:sz w:val="24"/>
              <w:szCs w:val="24"/>
              <w:highlight w:val="none"/>
            </w:rPr>
            <w:instrText xml:space="preserve"> HYPERLINK \l _Toc17718 </w:instrText>
          </w:r>
          <w:r>
            <w:rPr>
              <w:rFonts w:hint="eastAsia" w:ascii="仿宋_GB2312" w:hAnsi="仿宋_GB2312" w:eastAsia="仿宋_GB2312" w:cs="仿宋_GB2312"/>
              <w:bCs/>
              <w:smallCaps w:val="0"/>
              <w:sz w:val="24"/>
              <w:szCs w:val="24"/>
              <w:highlight w:val="none"/>
            </w:rPr>
            <w:fldChar w:fldCharType="separate"/>
          </w:r>
          <w:r>
            <w:rPr>
              <w:rFonts w:hint="eastAsia" w:ascii="仿宋_GB2312" w:hAnsi="仿宋_GB2312" w:eastAsia="仿宋_GB2312" w:cs="仿宋_GB2312"/>
              <w:bCs w:val="0"/>
              <w:smallCaps w:val="0"/>
              <w:sz w:val="24"/>
              <w:szCs w:val="24"/>
              <w:highlight w:val="none"/>
              <w:lang w:val="zh-CN"/>
            </w:rPr>
            <w:t>格式2：开标一览表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_Toc17718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smallCaps w:val="0"/>
              <w:sz w:val="24"/>
              <w:szCs w:val="24"/>
              <w:highlight w:val="none"/>
            </w:rPr>
            <w:fldChar w:fldCharType="end"/>
          </w:r>
        </w:p>
        <w:p w14:paraId="13B4F112">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smallCaps w:val="0"/>
              <w:sz w:val="24"/>
              <w:szCs w:val="24"/>
              <w:highlight w:val="none"/>
            </w:rPr>
            <w:fldChar w:fldCharType="begin"/>
          </w:r>
          <w:r>
            <w:rPr>
              <w:rFonts w:hint="eastAsia" w:ascii="仿宋_GB2312" w:hAnsi="仿宋_GB2312" w:eastAsia="仿宋_GB2312" w:cs="仿宋_GB2312"/>
              <w:bCs/>
              <w:smallCaps w:val="0"/>
              <w:sz w:val="24"/>
              <w:szCs w:val="24"/>
              <w:highlight w:val="none"/>
            </w:rPr>
            <w:instrText xml:space="preserve"> HYPERLINK \l _Toc9895 </w:instrText>
          </w:r>
          <w:r>
            <w:rPr>
              <w:rFonts w:hint="eastAsia" w:ascii="仿宋_GB2312" w:hAnsi="仿宋_GB2312" w:eastAsia="仿宋_GB2312" w:cs="仿宋_GB2312"/>
              <w:bCs/>
              <w:smallCaps w:val="0"/>
              <w:sz w:val="24"/>
              <w:szCs w:val="24"/>
              <w:highlight w:val="none"/>
            </w:rPr>
            <w:fldChar w:fldCharType="separate"/>
          </w:r>
          <w:r>
            <w:rPr>
              <w:rFonts w:hint="eastAsia" w:ascii="仿宋_GB2312" w:hAnsi="仿宋_GB2312" w:eastAsia="仿宋_GB2312" w:cs="仿宋_GB2312"/>
              <w:bCs w:val="0"/>
              <w:smallCaps w:val="0"/>
              <w:sz w:val="24"/>
              <w:szCs w:val="24"/>
              <w:highlight w:val="none"/>
              <w:lang w:val="zh-CN"/>
            </w:rPr>
            <w:t>格式</w:t>
          </w:r>
          <w:r>
            <w:rPr>
              <w:rFonts w:hint="eastAsia" w:ascii="仿宋_GB2312" w:hAnsi="仿宋_GB2312" w:eastAsia="仿宋_GB2312" w:cs="仿宋_GB2312"/>
              <w:bCs w:val="0"/>
              <w:smallCaps w:val="0"/>
              <w:sz w:val="24"/>
              <w:szCs w:val="24"/>
              <w:highlight w:val="none"/>
              <w:lang w:val="en-US" w:eastAsia="zh-CN"/>
            </w:rPr>
            <w:t>3：业绩证明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_Toc9895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smallCaps w:val="0"/>
              <w:sz w:val="24"/>
              <w:szCs w:val="24"/>
              <w:highlight w:val="none"/>
            </w:rPr>
            <w:fldChar w:fldCharType="end"/>
          </w:r>
        </w:p>
        <w:p w14:paraId="7927B0B3">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lang w:val="en-US" w:eastAsia="zh-CN"/>
            </w:rPr>
            <w:t>格式4：</w:t>
          </w:r>
          <w:r>
            <w:rPr>
              <w:rFonts w:hint="eastAsia" w:ascii="仿宋_GB2312" w:hAnsi="仿宋_GB2312" w:eastAsia="仿宋_GB2312" w:cs="仿宋_GB2312"/>
              <w:bCs/>
              <w:smallCaps w:val="0"/>
              <w:sz w:val="24"/>
              <w:szCs w:val="24"/>
              <w:highlight w:val="none"/>
            </w:rPr>
            <w:fldChar w:fldCharType="begin"/>
          </w:r>
          <w:r>
            <w:rPr>
              <w:rFonts w:hint="eastAsia" w:ascii="仿宋_GB2312" w:hAnsi="仿宋_GB2312" w:eastAsia="仿宋_GB2312" w:cs="仿宋_GB2312"/>
              <w:bCs/>
              <w:smallCaps w:val="0"/>
              <w:sz w:val="24"/>
              <w:szCs w:val="24"/>
              <w:highlight w:val="none"/>
            </w:rPr>
            <w:instrText xml:space="preserve"> HYPERLINK \l _Toc20597 </w:instrText>
          </w:r>
          <w:r>
            <w:rPr>
              <w:rFonts w:hint="eastAsia" w:ascii="仿宋_GB2312" w:hAnsi="仿宋_GB2312" w:eastAsia="仿宋_GB2312" w:cs="仿宋_GB2312"/>
              <w:bCs/>
              <w:smallCaps w:val="0"/>
              <w:sz w:val="24"/>
              <w:szCs w:val="24"/>
              <w:highlight w:val="none"/>
            </w:rPr>
            <w:fldChar w:fldCharType="separate"/>
          </w:r>
          <w:r>
            <w:rPr>
              <w:rFonts w:hint="eastAsia" w:ascii="仿宋_GB2312" w:hAnsi="仿宋_GB2312" w:eastAsia="仿宋_GB2312" w:cs="仿宋_GB2312"/>
              <w:bCs/>
              <w:smallCaps w:val="0"/>
              <w:sz w:val="24"/>
              <w:szCs w:val="24"/>
              <w:highlight w:val="none"/>
              <w:lang w:val="en-US" w:eastAsia="zh-CN"/>
            </w:rPr>
            <w:t>服务团队成员名单</w:t>
          </w:r>
          <w:r>
            <w:rPr>
              <w:rFonts w:hint="eastAsia" w:ascii="仿宋_GB2312" w:hAnsi="仿宋_GB2312" w:eastAsia="仿宋_GB2312" w:cs="仿宋_GB2312"/>
              <w:bCs/>
              <w:smallCaps w:val="0"/>
              <w:sz w:val="24"/>
              <w:szCs w:val="24"/>
              <w:highlight w:val="none"/>
            </w:rPr>
            <w:tab/>
          </w:r>
          <w:r>
            <w:rPr>
              <w:rFonts w:hint="eastAsia" w:ascii="仿宋_GB2312" w:hAnsi="仿宋_GB2312" w:eastAsia="仿宋_GB2312" w:cs="仿宋_GB2312"/>
              <w:bCs/>
              <w:smallCaps w:val="0"/>
              <w:sz w:val="24"/>
              <w:szCs w:val="24"/>
              <w:highlight w:val="none"/>
            </w:rPr>
            <w:fldChar w:fldCharType="begin"/>
          </w:r>
          <w:r>
            <w:rPr>
              <w:rFonts w:hint="eastAsia" w:ascii="仿宋_GB2312" w:hAnsi="仿宋_GB2312" w:eastAsia="仿宋_GB2312" w:cs="仿宋_GB2312"/>
              <w:bCs/>
              <w:smallCaps w:val="0"/>
              <w:sz w:val="24"/>
              <w:szCs w:val="24"/>
              <w:highlight w:val="none"/>
            </w:rPr>
            <w:instrText xml:space="preserve"> PAGEREF _Toc20597 \h </w:instrText>
          </w:r>
          <w:r>
            <w:rPr>
              <w:rFonts w:hint="eastAsia" w:ascii="仿宋_GB2312" w:hAnsi="仿宋_GB2312" w:eastAsia="仿宋_GB2312" w:cs="仿宋_GB2312"/>
              <w:bCs/>
              <w:smallCaps w:val="0"/>
              <w:sz w:val="24"/>
              <w:szCs w:val="24"/>
              <w:highlight w:val="none"/>
            </w:rPr>
            <w:fldChar w:fldCharType="separate"/>
          </w:r>
          <w:r>
            <w:rPr>
              <w:rFonts w:hint="eastAsia" w:ascii="仿宋_GB2312" w:hAnsi="仿宋_GB2312" w:eastAsia="仿宋_GB2312" w:cs="仿宋_GB2312"/>
              <w:bCs/>
              <w:smallCaps w:val="0"/>
              <w:sz w:val="24"/>
              <w:szCs w:val="24"/>
              <w:highlight w:val="none"/>
            </w:rPr>
            <w:t>45</w:t>
          </w:r>
          <w:r>
            <w:rPr>
              <w:rFonts w:hint="eastAsia" w:ascii="仿宋_GB2312" w:hAnsi="仿宋_GB2312" w:eastAsia="仿宋_GB2312" w:cs="仿宋_GB2312"/>
              <w:bCs/>
              <w:smallCaps w:val="0"/>
              <w:sz w:val="24"/>
              <w:szCs w:val="24"/>
              <w:highlight w:val="none"/>
            </w:rPr>
            <w:fldChar w:fldCharType="end"/>
          </w:r>
          <w:r>
            <w:rPr>
              <w:rFonts w:hint="eastAsia" w:ascii="仿宋_GB2312" w:hAnsi="仿宋_GB2312" w:eastAsia="仿宋_GB2312" w:cs="仿宋_GB2312"/>
              <w:bCs/>
              <w:smallCaps w:val="0"/>
              <w:sz w:val="24"/>
              <w:szCs w:val="24"/>
              <w:highlight w:val="none"/>
            </w:rPr>
            <w:fldChar w:fldCharType="end"/>
          </w:r>
        </w:p>
        <w:p w14:paraId="338FE33E">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smallCaps w:val="0"/>
              <w:sz w:val="24"/>
              <w:szCs w:val="24"/>
              <w:highlight w:val="none"/>
            </w:rPr>
            <w:fldChar w:fldCharType="begin"/>
          </w:r>
          <w:r>
            <w:rPr>
              <w:rFonts w:hint="eastAsia" w:ascii="仿宋_GB2312" w:hAnsi="仿宋_GB2312" w:eastAsia="仿宋_GB2312" w:cs="仿宋_GB2312"/>
              <w:bCs/>
              <w:smallCaps w:val="0"/>
              <w:sz w:val="24"/>
              <w:szCs w:val="24"/>
              <w:highlight w:val="none"/>
            </w:rPr>
            <w:instrText xml:space="preserve"> HYPERLINK \l _Toc28635 </w:instrText>
          </w:r>
          <w:r>
            <w:rPr>
              <w:rFonts w:hint="eastAsia" w:ascii="仿宋_GB2312" w:hAnsi="仿宋_GB2312" w:eastAsia="仿宋_GB2312" w:cs="仿宋_GB2312"/>
              <w:bCs/>
              <w:smallCaps w:val="0"/>
              <w:sz w:val="24"/>
              <w:szCs w:val="24"/>
              <w:highlight w:val="none"/>
            </w:rPr>
            <w:fldChar w:fldCharType="separate"/>
          </w:r>
          <w:r>
            <w:rPr>
              <w:rFonts w:hint="eastAsia" w:ascii="仿宋_GB2312" w:hAnsi="仿宋_GB2312" w:eastAsia="仿宋_GB2312" w:cs="仿宋_GB2312"/>
              <w:bCs w:val="0"/>
              <w:smallCaps w:val="0"/>
              <w:sz w:val="24"/>
              <w:szCs w:val="24"/>
              <w:highlight w:val="none"/>
              <w:lang w:val="zh-CN"/>
            </w:rPr>
            <w:t>格式</w:t>
          </w:r>
          <w:r>
            <w:rPr>
              <w:rFonts w:hint="eastAsia" w:ascii="仿宋_GB2312" w:hAnsi="仿宋_GB2312" w:eastAsia="仿宋_GB2312" w:cs="仿宋_GB2312"/>
              <w:bCs w:val="0"/>
              <w:smallCaps w:val="0"/>
              <w:sz w:val="24"/>
              <w:szCs w:val="24"/>
              <w:highlight w:val="none"/>
              <w:lang w:val="en-US" w:eastAsia="zh-CN"/>
            </w:rPr>
            <w:t>5</w:t>
          </w:r>
          <w:r>
            <w:rPr>
              <w:rFonts w:hint="eastAsia" w:ascii="仿宋_GB2312" w:hAnsi="仿宋_GB2312" w:eastAsia="仿宋_GB2312" w:cs="仿宋_GB2312"/>
              <w:bCs w:val="0"/>
              <w:smallCaps w:val="0"/>
              <w:sz w:val="24"/>
              <w:szCs w:val="24"/>
              <w:highlight w:val="none"/>
            </w:rPr>
            <w:t>：</w:t>
          </w:r>
          <w:r>
            <w:rPr>
              <w:rFonts w:hint="eastAsia" w:ascii="仿宋_GB2312" w:hAnsi="仿宋_GB2312" w:eastAsia="仿宋_GB2312" w:cs="仿宋_GB2312"/>
              <w:bCs w:val="0"/>
              <w:smallCaps w:val="0"/>
              <w:sz w:val="24"/>
              <w:szCs w:val="24"/>
              <w:highlight w:val="none"/>
              <w:lang w:val="en-US" w:eastAsia="zh-CN"/>
            </w:rPr>
            <w:t>招标文件响应</w:t>
          </w:r>
          <w:r>
            <w:rPr>
              <w:rFonts w:hint="eastAsia" w:ascii="仿宋_GB2312" w:hAnsi="仿宋_GB2312" w:eastAsia="仿宋_GB2312" w:cs="仿宋_GB2312"/>
              <w:bCs w:val="0"/>
              <w:smallCaps w:val="0"/>
              <w:sz w:val="24"/>
              <w:szCs w:val="24"/>
              <w:highlight w:val="none"/>
            </w:rPr>
            <w:t>情况</w:t>
          </w:r>
          <w:r>
            <w:rPr>
              <w:rFonts w:hint="eastAsia" w:ascii="仿宋_GB2312" w:hAnsi="仿宋_GB2312" w:eastAsia="仿宋_GB2312" w:cs="仿宋_GB2312"/>
              <w:bCs w:val="0"/>
              <w:smallCaps w:val="0"/>
              <w:sz w:val="24"/>
              <w:szCs w:val="24"/>
              <w:highlight w:val="none"/>
              <w:lang w:val="en-US" w:eastAsia="zh-CN"/>
            </w:rPr>
            <w:t>偏离表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_Toc28635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smallCaps w:val="0"/>
              <w:sz w:val="24"/>
              <w:szCs w:val="24"/>
              <w:highlight w:val="none"/>
            </w:rPr>
            <w:fldChar w:fldCharType="end"/>
          </w:r>
        </w:p>
        <w:p w14:paraId="78410800">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smallCaps w:val="0"/>
              <w:sz w:val="24"/>
              <w:szCs w:val="24"/>
              <w:highlight w:val="none"/>
            </w:rPr>
            <w:fldChar w:fldCharType="begin"/>
          </w:r>
          <w:r>
            <w:rPr>
              <w:rFonts w:hint="eastAsia" w:ascii="仿宋_GB2312" w:hAnsi="仿宋_GB2312" w:eastAsia="仿宋_GB2312" w:cs="仿宋_GB2312"/>
              <w:bCs/>
              <w:smallCaps w:val="0"/>
              <w:sz w:val="24"/>
              <w:szCs w:val="24"/>
              <w:highlight w:val="none"/>
            </w:rPr>
            <w:instrText xml:space="preserve"> HYPERLINK \l _Toc6123 </w:instrText>
          </w:r>
          <w:r>
            <w:rPr>
              <w:rFonts w:hint="eastAsia" w:ascii="仿宋_GB2312" w:hAnsi="仿宋_GB2312" w:eastAsia="仿宋_GB2312" w:cs="仿宋_GB2312"/>
              <w:bCs/>
              <w:smallCaps w:val="0"/>
              <w:sz w:val="24"/>
              <w:szCs w:val="24"/>
              <w:highlight w:val="none"/>
            </w:rPr>
            <w:fldChar w:fldCharType="separate"/>
          </w:r>
          <w:r>
            <w:rPr>
              <w:rFonts w:hint="eastAsia" w:ascii="仿宋_GB2312" w:hAnsi="仿宋_GB2312" w:eastAsia="仿宋_GB2312" w:cs="仿宋_GB2312"/>
              <w:bCs w:val="0"/>
              <w:smallCaps w:val="0"/>
              <w:sz w:val="24"/>
              <w:szCs w:val="24"/>
              <w:highlight w:val="none"/>
              <w:lang w:val="zh-CN"/>
            </w:rPr>
            <w:t>格式</w:t>
          </w:r>
          <w:r>
            <w:rPr>
              <w:rFonts w:hint="eastAsia" w:ascii="仿宋_GB2312" w:hAnsi="仿宋_GB2312" w:eastAsia="仿宋_GB2312" w:cs="仿宋_GB2312"/>
              <w:bCs w:val="0"/>
              <w:smallCaps w:val="0"/>
              <w:sz w:val="24"/>
              <w:szCs w:val="24"/>
              <w:highlight w:val="none"/>
              <w:lang w:val="en-US" w:eastAsia="zh-CN"/>
            </w:rPr>
            <w:t>6</w:t>
          </w:r>
          <w:r>
            <w:rPr>
              <w:rFonts w:hint="eastAsia" w:ascii="仿宋_GB2312" w:hAnsi="仿宋_GB2312" w:eastAsia="仿宋_GB2312" w:cs="仿宋_GB2312"/>
              <w:bCs w:val="0"/>
              <w:smallCaps w:val="0"/>
              <w:sz w:val="24"/>
              <w:szCs w:val="24"/>
              <w:highlight w:val="none"/>
              <w:lang w:val="zh-CN"/>
            </w:rPr>
            <w:t>：</w:t>
          </w:r>
          <w:r>
            <w:rPr>
              <w:rFonts w:hint="eastAsia" w:ascii="仿宋_GB2312" w:hAnsi="仿宋_GB2312" w:eastAsia="仿宋_GB2312" w:cs="仿宋_GB2312"/>
              <w:bCs w:val="0"/>
              <w:smallCaps w:val="0"/>
              <w:sz w:val="24"/>
              <w:szCs w:val="24"/>
              <w:highlight w:val="none"/>
              <w:lang w:val="en-US" w:eastAsia="zh-CN"/>
            </w:rPr>
            <w:t>服务项目报价单</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_Toc6123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smallCaps w:val="0"/>
              <w:sz w:val="24"/>
              <w:szCs w:val="24"/>
              <w:highlight w:val="none"/>
            </w:rPr>
            <w:fldChar w:fldCharType="end"/>
          </w:r>
        </w:p>
        <w:p w14:paraId="7922003C">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smallCaps w:val="0"/>
              <w:sz w:val="24"/>
              <w:szCs w:val="24"/>
              <w:highlight w:val="none"/>
            </w:rPr>
            <w:fldChar w:fldCharType="begin"/>
          </w:r>
          <w:r>
            <w:rPr>
              <w:rFonts w:hint="eastAsia" w:ascii="仿宋_GB2312" w:hAnsi="仿宋_GB2312" w:eastAsia="仿宋_GB2312" w:cs="仿宋_GB2312"/>
              <w:bCs/>
              <w:smallCaps w:val="0"/>
              <w:sz w:val="24"/>
              <w:szCs w:val="24"/>
              <w:highlight w:val="none"/>
            </w:rPr>
            <w:instrText xml:space="preserve"> HYPERLINK \l _Toc30729 </w:instrText>
          </w:r>
          <w:r>
            <w:rPr>
              <w:rFonts w:hint="eastAsia" w:ascii="仿宋_GB2312" w:hAnsi="仿宋_GB2312" w:eastAsia="仿宋_GB2312" w:cs="仿宋_GB2312"/>
              <w:bCs/>
              <w:smallCaps w:val="0"/>
              <w:sz w:val="24"/>
              <w:szCs w:val="24"/>
              <w:highlight w:val="none"/>
            </w:rPr>
            <w:fldChar w:fldCharType="separate"/>
          </w:r>
          <w:r>
            <w:rPr>
              <w:rFonts w:hint="eastAsia" w:ascii="仿宋_GB2312" w:hAnsi="仿宋_GB2312" w:eastAsia="仿宋_GB2312" w:cs="仿宋_GB2312"/>
              <w:bCs w:val="0"/>
              <w:smallCaps w:val="0"/>
              <w:sz w:val="24"/>
              <w:szCs w:val="24"/>
              <w:highlight w:val="none"/>
              <w:lang w:val="en-US" w:eastAsia="zh-CN"/>
            </w:rPr>
            <w:t>格</w:t>
          </w:r>
          <w:r>
            <w:rPr>
              <w:rFonts w:hint="eastAsia" w:ascii="仿宋_GB2312" w:hAnsi="仿宋_GB2312" w:eastAsia="仿宋_GB2312" w:cs="仿宋_GB2312"/>
              <w:bCs w:val="0"/>
              <w:smallCaps w:val="0"/>
              <w:sz w:val="24"/>
              <w:szCs w:val="24"/>
              <w:highlight w:val="none"/>
              <w:lang w:val="zh-CN"/>
            </w:rPr>
            <w:t>式</w:t>
          </w:r>
          <w:r>
            <w:rPr>
              <w:rFonts w:hint="eastAsia" w:ascii="仿宋_GB2312" w:hAnsi="仿宋_GB2312" w:eastAsia="仿宋_GB2312" w:cs="仿宋_GB2312"/>
              <w:bCs w:val="0"/>
              <w:smallCaps w:val="0"/>
              <w:sz w:val="24"/>
              <w:szCs w:val="24"/>
              <w:highlight w:val="none"/>
              <w:lang w:val="en-US" w:eastAsia="zh-CN"/>
            </w:rPr>
            <w:t>7</w:t>
          </w:r>
          <w:r>
            <w:rPr>
              <w:rFonts w:hint="eastAsia" w:ascii="仿宋_GB2312" w:hAnsi="仿宋_GB2312" w:eastAsia="仿宋_GB2312" w:cs="仿宋_GB2312"/>
              <w:bCs w:val="0"/>
              <w:smallCaps w:val="0"/>
              <w:sz w:val="24"/>
              <w:szCs w:val="24"/>
              <w:highlight w:val="none"/>
              <w:lang w:val="zh-CN"/>
            </w:rPr>
            <w:t>：</w:t>
          </w:r>
          <w:r>
            <w:rPr>
              <w:rFonts w:hint="eastAsia" w:ascii="仿宋_GB2312" w:hAnsi="仿宋_GB2312" w:eastAsia="仿宋_GB2312" w:cs="仿宋_GB2312"/>
              <w:bCs w:val="0"/>
              <w:smallCaps w:val="0"/>
              <w:sz w:val="24"/>
              <w:szCs w:val="24"/>
              <w:highlight w:val="none"/>
              <w:lang w:val="en-US" w:eastAsia="zh-CN"/>
            </w:rPr>
            <w:t>廉洁</w:t>
          </w:r>
          <w:r>
            <w:rPr>
              <w:rFonts w:hint="eastAsia" w:ascii="仿宋_GB2312" w:hAnsi="仿宋_GB2312" w:eastAsia="仿宋_GB2312" w:cs="仿宋_GB2312"/>
              <w:bCs w:val="0"/>
              <w:smallCaps w:val="0"/>
              <w:sz w:val="24"/>
              <w:szCs w:val="24"/>
              <w:highlight w:val="none"/>
              <w:lang w:val="zh-CN"/>
            </w:rPr>
            <w:t>承诺函</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_Toc30729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smallCaps w:val="0"/>
              <w:sz w:val="24"/>
              <w:szCs w:val="24"/>
              <w:highlight w:val="none"/>
            </w:rPr>
            <w:fldChar w:fldCharType="end"/>
          </w:r>
        </w:p>
        <w:p w14:paraId="0F86AE5A">
          <w:pPr>
            <w:pageBreakBefore w:val="0"/>
            <w:kinsoku/>
            <w:overflowPunct/>
            <w:topLinePunct w:val="0"/>
            <w:autoSpaceDE/>
            <w:autoSpaceDN/>
            <w:bidi w:val="0"/>
            <w:spacing w:before="0" w:after="0" w:line="560" w:lineRule="exact"/>
            <w:ind w:firstLine="0" w:firstLineChars="0"/>
            <w:jc w:val="both"/>
            <w:outlineLvl w:val="9"/>
            <w:rPr>
              <w:rFonts w:hint="eastAsia" w:ascii="Times New Roman" w:hAnsi="Times New Roman" w:eastAsia="仿宋" w:cs="仿宋"/>
              <w:bCs w:val="0"/>
              <w:smallCaps w:val="0"/>
              <w:sz w:val="32"/>
              <w:szCs w:val="32"/>
              <w:highlight w:val="none"/>
            </w:rPr>
          </w:pPr>
          <w:r>
            <w:rPr>
              <w:rFonts w:hint="eastAsia" w:ascii="Times New Roman" w:hAnsi="Times New Roman" w:eastAsia="宋体" w:cs="宋体"/>
              <w:b w:val="0"/>
              <w:bCs/>
              <w:smallCaps w:val="0"/>
              <w:sz w:val="28"/>
              <w:szCs w:val="28"/>
              <w:highlight w:val="none"/>
            </w:rPr>
            <w:fldChar w:fldCharType="end"/>
          </w:r>
        </w:p>
      </w:sdtContent>
    </w:sdt>
    <w:p w14:paraId="3B22B827">
      <w:pPr>
        <w:pageBreakBefore w:val="0"/>
        <w:tabs>
          <w:tab w:val="left" w:pos="6944"/>
        </w:tabs>
        <w:kinsoku/>
        <w:overflowPunct/>
        <w:topLinePunct w:val="0"/>
        <w:autoSpaceDE/>
        <w:autoSpaceDN/>
        <w:bidi w:val="0"/>
        <w:spacing w:line="560" w:lineRule="exact"/>
        <w:jc w:val="left"/>
        <w:rPr>
          <w:rFonts w:hint="eastAsia" w:ascii="Times New Roman" w:hAnsi="Times New Roman" w:eastAsia="仿宋" w:cs="仿宋"/>
          <w:smallCaps w:val="0"/>
          <w:sz w:val="32"/>
          <w:szCs w:val="32"/>
          <w:highlight w:val="none"/>
        </w:rPr>
        <w:sectPr>
          <w:footerReference r:id="rId5" w:type="default"/>
          <w:pgSz w:w="11907" w:h="16840"/>
          <w:pgMar w:top="2098" w:right="1474" w:bottom="1984" w:left="1587" w:header="709" w:footer="603" w:gutter="0"/>
          <w:pgBorders>
            <w:top w:val="none" w:sz="0" w:space="0"/>
            <w:left w:val="none" w:sz="0" w:space="0"/>
            <w:bottom w:val="none" w:sz="0" w:space="0"/>
            <w:right w:val="none" w:sz="0" w:space="0"/>
          </w:pgBorders>
          <w:pgNumType w:start="1"/>
          <w:cols w:space="720" w:num="1"/>
          <w:docGrid w:linePitch="462" w:charSpace="0"/>
        </w:sectPr>
      </w:pPr>
      <w:r>
        <w:rPr>
          <w:rFonts w:hint="eastAsia" w:ascii="Times New Roman" w:hAnsi="Times New Roman" w:eastAsia="仿宋" w:cs="仿宋"/>
          <w:smallCaps w:val="0"/>
          <w:sz w:val="32"/>
          <w:szCs w:val="32"/>
          <w:highlight w:val="none"/>
        </w:rPr>
        <w:tab/>
      </w:r>
    </w:p>
    <w:bookmarkEnd w:id="3"/>
    <w:bookmarkEnd w:id="4"/>
    <w:bookmarkEnd w:id="5"/>
    <w:p w14:paraId="411F5C79">
      <w:pPr>
        <w:pStyle w:val="3"/>
        <w:pageBreakBefore w:val="0"/>
        <w:kinsoku/>
        <w:overflowPunct/>
        <w:topLinePunct w:val="0"/>
        <w:autoSpaceDE/>
        <w:autoSpaceDN/>
        <w:bidi w:val="0"/>
        <w:spacing w:line="560" w:lineRule="exact"/>
        <w:ind w:firstLine="640" w:firstLineChars="200"/>
        <w:jc w:val="center"/>
        <w:textAlignment w:val="auto"/>
        <w:rPr>
          <w:rFonts w:hint="default" w:ascii="Times New Roman" w:hAnsi="Times New Roman" w:cs="黑体"/>
          <w:b w:val="0"/>
          <w:bCs/>
          <w:smallCaps w:val="0"/>
          <w:sz w:val="32"/>
          <w:szCs w:val="32"/>
          <w:highlight w:val="none"/>
          <w:lang w:val="en-US" w:eastAsia="zh-CN"/>
        </w:rPr>
      </w:pPr>
      <w:bookmarkStart w:id="6" w:name="_Toc31216"/>
      <w:bookmarkStart w:id="7" w:name="_Toc7967"/>
      <w:bookmarkStart w:id="8" w:name="_Toc4395"/>
      <w:r>
        <w:rPr>
          <w:rFonts w:hint="eastAsia" w:ascii="Times New Roman" w:hAnsi="Times New Roman" w:cs="黑体"/>
          <w:b w:val="0"/>
          <w:bCs/>
          <w:smallCaps w:val="0"/>
          <w:sz w:val="32"/>
          <w:szCs w:val="32"/>
          <w:highlight w:val="none"/>
          <w:lang w:val="en-US" w:eastAsia="zh-CN"/>
        </w:rPr>
        <w:t>第一部分 招标公告</w:t>
      </w:r>
      <w:bookmarkEnd w:id="6"/>
    </w:p>
    <w:p w14:paraId="465B090F">
      <w:pPr>
        <w:pageBreakBefore w:val="0"/>
        <w:kinsoku/>
        <w:overflowPunct/>
        <w:topLinePunct w:val="0"/>
        <w:autoSpaceDE/>
        <w:autoSpaceDN/>
        <w:bidi w:val="0"/>
        <w:spacing w:line="560" w:lineRule="exact"/>
        <w:jc w:val="center"/>
        <w:textAlignment w:val="auto"/>
        <w:rPr>
          <w:rFonts w:hint="eastAsia" w:ascii="Times New Roman" w:hAnsi="Times New Roman" w:eastAsia="方正小标宋简体" w:cs="方正小标宋简体"/>
          <w:b w:val="0"/>
          <w:bCs w:val="0"/>
          <w:smallCaps w:val="0"/>
          <w:sz w:val="44"/>
          <w:szCs w:val="44"/>
          <w:highlight w:val="none"/>
          <w:lang w:eastAsia="zh-CN"/>
        </w:rPr>
      </w:pPr>
      <w:r>
        <w:rPr>
          <w:rFonts w:hint="eastAsia" w:ascii="Times New Roman" w:hAnsi="Times New Roman" w:eastAsia="方正小标宋简体" w:cs="方正小标宋简体"/>
          <w:b w:val="0"/>
          <w:bCs w:val="0"/>
          <w:smallCaps w:val="0"/>
          <w:kern w:val="44"/>
          <w:sz w:val="44"/>
          <w:szCs w:val="44"/>
          <w:highlight w:val="none"/>
          <w:lang w:val="en-US" w:eastAsia="zh-CN" w:bidi="ar-SA"/>
        </w:rPr>
        <w:t>深圳市鹏劳人力资源管理有限公司2025-2026年度</w:t>
      </w:r>
      <w:bookmarkStart w:id="9" w:name="_Toc27943"/>
      <w:bookmarkStart w:id="10" w:name="_Toc22950"/>
      <w:bookmarkStart w:id="11" w:name="_Toc15827"/>
      <w:r>
        <w:rPr>
          <w:rFonts w:hint="eastAsia" w:ascii="Times New Roman" w:hAnsi="Times New Roman" w:eastAsia="方正小标宋简体" w:cs="方正小标宋简体"/>
          <w:b w:val="0"/>
          <w:bCs w:val="0"/>
          <w:smallCaps w:val="0"/>
          <w:color w:val="000000"/>
          <w:sz w:val="44"/>
          <w:szCs w:val="44"/>
          <w:highlight w:val="none"/>
          <w:lang w:val="en-US" w:eastAsia="zh-CN"/>
        </w:rPr>
        <w:t>电脑设备租赁服务</w:t>
      </w:r>
      <w:r>
        <w:rPr>
          <w:rFonts w:hint="eastAsia" w:ascii="Times New Roman" w:hAnsi="Times New Roman" w:eastAsia="方正小标宋简体" w:cs="方正小标宋简体"/>
          <w:b w:val="0"/>
          <w:bCs w:val="0"/>
          <w:smallCaps w:val="0"/>
          <w:sz w:val="44"/>
          <w:szCs w:val="44"/>
          <w:highlight w:val="none"/>
          <w:lang w:val="en-US" w:eastAsia="zh-CN"/>
        </w:rPr>
        <w:t>采购</w:t>
      </w:r>
      <w:r>
        <w:rPr>
          <w:rFonts w:hint="eastAsia" w:ascii="Times New Roman" w:hAnsi="Times New Roman" w:eastAsia="方正小标宋简体" w:cs="方正小标宋简体"/>
          <w:b w:val="0"/>
          <w:bCs w:val="0"/>
          <w:smallCaps w:val="0"/>
          <w:sz w:val="44"/>
          <w:szCs w:val="44"/>
          <w:highlight w:val="none"/>
          <w:lang w:eastAsia="zh-CN"/>
        </w:rPr>
        <w:t>项目</w:t>
      </w:r>
    </w:p>
    <w:p w14:paraId="058D01B3">
      <w:pPr>
        <w:pageBreakBefore w:val="0"/>
        <w:kinsoku/>
        <w:overflowPunct/>
        <w:topLinePunct w:val="0"/>
        <w:autoSpaceDE/>
        <w:autoSpaceDN/>
        <w:bidi w:val="0"/>
        <w:spacing w:line="560" w:lineRule="exact"/>
        <w:jc w:val="center"/>
        <w:textAlignment w:val="auto"/>
        <w:rPr>
          <w:rFonts w:hint="eastAsia" w:ascii="Times New Roman" w:hAnsi="Times New Roman" w:eastAsia="方正小标宋简体" w:cs="方正小标宋简体"/>
          <w:b w:val="0"/>
          <w:bCs w:val="0"/>
          <w:smallCaps w:val="0"/>
          <w:sz w:val="44"/>
          <w:szCs w:val="44"/>
          <w:highlight w:val="none"/>
          <w:lang w:eastAsia="zh-CN"/>
        </w:rPr>
      </w:pPr>
      <w:r>
        <w:rPr>
          <w:rFonts w:hint="eastAsia" w:ascii="Times New Roman" w:hAnsi="Times New Roman" w:eastAsia="方正小标宋简体" w:cs="方正小标宋简体"/>
          <w:b w:val="0"/>
          <w:bCs w:val="0"/>
          <w:smallCaps w:val="0"/>
          <w:sz w:val="44"/>
          <w:szCs w:val="44"/>
          <w:highlight w:val="none"/>
          <w:lang w:eastAsia="zh-CN"/>
        </w:rPr>
        <w:t>招标公告</w:t>
      </w:r>
      <w:bookmarkEnd w:id="7"/>
      <w:bookmarkEnd w:id="9"/>
      <w:bookmarkEnd w:id="10"/>
      <w:bookmarkEnd w:id="11"/>
    </w:p>
    <w:p w14:paraId="50D331FC">
      <w:pPr>
        <w:rPr>
          <w:rFonts w:hint="eastAsia" w:ascii="Times New Roman" w:hAnsi="Times New Roman"/>
          <w:smallCaps w:val="0"/>
          <w:highlight w:val="none"/>
          <w:lang w:eastAsia="zh-CN"/>
        </w:rPr>
      </w:pPr>
    </w:p>
    <w:p w14:paraId="05A3D95D">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根据《深圳市鹏劳人力资源管理有限公司采购管理暂行办法》、《深圳市鹏劳人力资源管理有限公司招标管理暂行办法》等有关规定，现就本公司电脑设备租赁服务项目（项目编号</w:t>
      </w:r>
      <w:r>
        <w:rPr>
          <w:rFonts w:hint="default" w:ascii="Times New Roman" w:hAnsi="Times New Roman" w:eastAsia="仿宋_GB2312" w:cs="Times New Roman"/>
          <w:bCs/>
          <w:smallCaps w:val="0"/>
          <w:sz w:val="32"/>
          <w:szCs w:val="32"/>
          <w:highlight w:val="none"/>
          <w:lang w:val="en-US" w:eastAsia="zh-CN"/>
        </w:rPr>
        <w:t>：PLHR-ZB-FW-202407</w:t>
      </w:r>
      <w:r>
        <w:rPr>
          <w:rFonts w:hint="eastAsia" w:ascii="Times New Roman" w:hAnsi="Times New Roman" w:eastAsia="仿宋_GB2312" w:cs="仿宋_GB2312"/>
          <w:bCs/>
          <w:smallCaps w:val="0"/>
          <w:sz w:val="32"/>
          <w:szCs w:val="32"/>
          <w:highlight w:val="none"/>
          <w:lang w:val="en-US" w:eastAsia="zh-CN"/>
        </w:rPr>
        <w:t>）面向社会各供方实施公开招标，请有意向参与投标的供方下载《深圳市鹏劳人力资源管理有限公司2025-2026年度电脑设备租赁服务采购项目招标文件》（本公告附件2），按招标文件及本公告要求实施投标：</w:t>
      </w:r>
    </w:p>
    <w:p w14:paraId="35DAF5BA">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黑体" w:cs="黑体"/>
          <w:bCs/>
          <w:smallCaps w:val="0"/>
          <w:sz w:val="32"/>
          <w:szCs w:val="32"/>
          <w:highlight w:val="none"/>
          <w:lang w:eastAsia="zh-CN"/>
        </w:rPr>
      </w:pPr>
      <w:r>
        <w:rPr>
          <w:rFonts w:hint="eastAsia" w:ascii="Times New Roman" w:hAnsi="Times New Roman" w:eastAsia="黑体" w:cs="黑体"/>
          <w:bCs/>
          <w:smallCaps w:val="0"/>
          <w:sz w:val="32"/>
          <w:szCs w:val="32"/>
          <w:highlight w:val="none"/>
        </w:rPr>
        <w:t>项目</w:t>
      </w:r>
      <w:r>
        <w:rPr>
          <w:rFonts w:hint="eastAsia" w:ascii="Times New Roman" w:hAnsi="Times New Roman" w:eastAsia="黑体" w:cs="黑体"/>
          <w:bCs/>
          <w:smallCaps w:val="0"/>
          <w:sz w:val="32"/>
          <w:szCs w:val="32"/>
          <w:highlight w:val="none"/>
          <w:lang w:eastAsia="zh-CN"/>
        </w:rPr>
        <w:t>名称</w:t>
      </w:r>
    </w:p>
    <w:p w14:paraId="50FE113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2025-2026年度电脑设备租赁服务采购项目</w:t>
      </w:r>
    </w:p>
    <w:p w14:paraId="173FBC98">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黑体" w:cs="黑体"/>
          <w:bCs/>
          <w:smallCaps w:val="0"/>
          <w:sz w:val="32"/>
          <w:szCs w:val="32"/>
          <w:highlight w:val="none"/>
          <w:lang w:eastAsia="zh-CN"/>
        </w:rPr>
      </w:pPr>
      <w:r>
        <w:rPr>
          <w:rFonts w:hint="eastAsia" w:ascii="Times New Roman" w:hAnsi="Times New Roman" w:eastAsia="黑体" w:cs="黑体"/>
          <w:bCs/>
          <w:smallCaps w:val="0"/>
          <w:sz w:val="32"/>
          <w:szCs w:val="32"/>
          <w:highlight w:val="none"/>
          <w:lang w:val="en-US" w:eastAsia="zh-CN"/>
        </w:rPr>
        <w:t>项目编号</w:t>
      </w:r>
    </w:p>
    <w:p w14:paraId="1A4FE82C">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仿宋_GB2312"/>
          <w:bCs/>
          <w:smallCaps w:val="0"/>
          <w:sz w:val="32"/>
          <w:szCs w:val="32"/>
          <w:highlight w:val="none"/>
          <w:lang w:eastAsia="zh-CN"/>
        </w:rPr>
      </w:pPr>
      <w:r>
        <w:rPr>
          <w:rFonts w:hint="eastAsia" w:ascii="Times New Roman" w:hAnsi="Times New Roman" w:eastAsia="仿宋_GB2312" w:cs="仿宋_GB2312"/>
          <w:bCs/>
          <w:smallCaps w:val="0"/>
          <w:sz w:val="32"/>
          <w:szCs w:val="32"/>
          <w:highlight w:val="none"/>
          <w:lang w:val="en-US" w:eastAsia="zh-CN"/>
        </w:rPr>
        <w:t>PLHR-ZB-FW-202407</w:t>
      </w:r>
    </w:p>
    <w:p w14:paraId="0ABAA0E1">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项目服务费用</w:t>
      </w:r>
    </w:p>
    <w:p w14:paraId="7220D3A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eastAsia="zh-CN"/>
        </w:rPr>
        <w:t>本项目</w:t>
      </w:r>
      <w:r>
        <w:rPr>
          <w:rFonts w:hint="eastAsia" w:ascii="Times New Roman" w:hAnsi="Times New Roman" w:eastAsia="仿宋_GB2312" w:cs="仿宋_GB2312"/>
          <w:bCs/>
          <w:smallCaps w:val="0"/>
          <w:sz w:val="32"/>
          <w:szCs w:val="32"/>
          <w:highlight w:val="none"/>
          <w:lang w:val="en-US" w:eastAsia="zh-CN"/>
        </w:rPr>
        <w:t>不设置限价，总预算价为460800元（含增值税）。</w:t>
      </w:r>
    </w:p>
    <w:p w14:paraId="1F096B62">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Times New Roman" w:hAnsi="Times New Roman" w:eastAsia="仿宋_GB2312" w:cs="仿宋_GB2312"/>
          <w:bCs/>
          <w:smallCaps w:val="0"/>
          <w:color w:val="DDD9C4"/>
          <w:sz w:val="32"/>
          <w:szCs w:val="32"/>
          <w:highlight w:val="none"/>
          <w:lang w:val="zh-CN"/>
        </w:rPr>
      </w:pPr>
      <w:r>
        <w:rPr>
          <w:rFonts w:hint="eastAsia" w:ascii="Times New Roman" w:hAnsi="Times New Roman" w:eastAsia="仿宋_GB2312" w:cs="仿宋_GB2312"/>
          <w:bCs/>
          <w:smallCaps w:val="0"/>
          <w:color w:val="000000"/>
          <w:sz w:val="32"/>
          <w:szCs w:val="32"/>
          <w:highlight w:val="none"/>
          <w:lang w:val="zh-CN"/>
        </w:rPr>
        <w:t>投标</w:t>
      </w:r>
      <w:r>
        <w:rPr>
          <w:rFonts w:hint="eastAsia" w:ascii="Times New Roman" w:hAnsi="Times New Roman" w:eastAsia="仿宋_GB2312" w:cs="仿宋_GB2312"/>
          <w:bCs/>
          <w:smallCaps w:val="0"/>
          <w:color w:val="000000"/>
          <w:sz w:val="32"/>
          <w:szCs w:val="32"/>
          <w:highlight w:val="none"/>
        </w:rPr>
        <w:t>人</w:t>
      </w:r>
      <w:r>
        <w:rPr>
          <w:rFonts w:hint="eastAsia" w:ascii="Times New Roman" w:hAnsi="Times New Roman" w:eastAsia="仿宋_GB2312" w:cs="仿宋_GB2312"/>
          <w:bCs/>
          <w:smallCaps w:val="0"/>
          <w:color w:val="000000"/>
          <w:sz w:val="32"/>
          <w:szCs w:val="32"/>
          <w:highlight w:val="none"/>
          <w:lang w:val="zh-CN"/>
        </w:rPr>
        <w:t>应当根据本企业的成本</w:t>
      </w:r>
      <w:r>
        <w:rPr>
          <w:rFonts w:hint="eastAsia" w:ascii="Times New Roman" w:hAnsi="Times New Roman" w:eastAsia="仿宋_GB2312" w:cs="仿宋_GB2312"/>
          <w:bCs/>
          <w:smallCaps w:val="0"/>
          <w:color w:val="000000"/>
          <w:sz w:val="32"/>
          <w:szCs w:val="32"/>
          <w:highlight w:val="none"/>
          <w:lang w:val="en-US" w:eastAsia="zh-CN"/>
        </w:rPr>
        <w:t>并结合本项目预算</w:t>
      </w:r>
      <w:r>
        <w:rPr>
          <w:rFonts w:hint="eastAsia" w:ascii="Times New Roman" w:hAnsi="Times New Roman" w:eastAsia="仿宋_GB2312" w:cs="仿宋_GB2312"/>
          <w:bCs/>
          <w:smallCaps w:val="0"/>
          <w:color w:val="000000"/>
          <w:sz w:val="32"/>
          <w:szCs w:val="32"/>
          <w:highlight w:val="none"/>
          <w:lang w:val="zh-CN"/>
        </w:rPr>
        <w:t>自行决定</w:t>
      </w:r>
      <w:r>
        <w:rPr>
          <w:rFonts w:hint="eastAsia" w:ascii="Times New Roman" w:hAnsi="Times New Roman" w:eastAsia="仿宋_GB2312" w:cs="仿宋_GB2312"/>
          <w:bCs/>
          <w:smallCaps w:val="0"/>
          <w:color w:val="000000"/>
          <w:sz w:val="32"/>
          <w:szCs w:val="32"/>
          <w:highlight w:val="none"/>
          <w:lang w:val="en-US" w:eastAsia="zh-CN"/>
        </w:rPr>
        <w:t>合理</w:t>
      </w:r>
      <w:r>
        <w:rPr>
          <w:rFonts w:hint="eastAsia" w:ascii="Times New Roman" w:hAnsi="Times New Roman" w:eastAsia="仿宋_GB2312" w:cs="仿宋_GB2312"/>
          <w:bCs/>
          <w:smallCaps w:val="0"/>
          <w:color w:val="000000"/>
          <w:sz w:val="32"/>
          <w:szCs w:val="32"/>
          <w:highlight w:val="none"/>
          <w:lang w:val="zh-CN"/>
        </w:rPr>
        <w:t>报价，但不得以低于其企业成本的报价投标</w:t>
      </w:r>
      <w:r>
        <w:rPr>
          <w:rFonts w:hint="eastAsia" w:ascii="Times New Roman" w:hAnsi="Times New Roman" w:eastAsia="仿宋_GB2312" w:cs="仿宋_GB2312"/>
          <w:bCs/>
          <w:smallCaps w:val="0"/>
          <w:color w:val="auto"/>
          <w:sz w:val="32"/>
          <w:szCs w:val="32"/>
          <w:highlight w:val="none"/>
          <w:lang w:val="zh-CN"/>
        </w:rPr>
        <w:t>。</w:t>
      </w:r>
    </w:p>
    <w:p w14:paraId="0C59C99A">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项目期限</w:t>
      </w:r>
    </w:p>
    <w:p w14:paraId="3E01039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本项目服务周期为两年。</w:t>
      </w:r>
    </w:p>
    <w:p w14:paraId="22E499C6">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项目需求</w:t>
      </w:r>
    </w:p>
    <w:p w14:paraId="450D0163">
      <w:pPr>
        <w:keepNext w:val="0"/>
        <w:keepLines w:val="0"/>
        <w:pageBreakBefore w:val="0"/>
        <w:widowControl/>
        <w:kinsoku/>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Times New Roman" w:hAnsi="Times New Roman" w:eastAsia="仿宋_GB2312" w:cs="仿宋_GB2312"/>
          <w:b w:val="0"/>
          <w:bCs w:val="0"/>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rPr>
        <w:t>在项目周期内，根据招标人</w:t>
      </w:r>
      <w:r>
        <w:rPr>
          <w:rFonts w:hint="eastAsia" w:ascii="Times New Roman" w:hAnsi="Times New Roman" w:eastAsia="仿宋_GB2312" w:cs="仿宋_GB2312"/>
          <w:bCs/>
          <w:smallCaps w:val="0"/>
          <w:sz w:val="32"/>
          <w:szCs w:val="32"/>
          <w:highlight w:val="none"/>
          <w:lang w:val="en-US" w:eastAsia="zh-CN"/>
        </w:rPr>
        <w:t>需求提供</w:t>
      </w:r>
      <w:r>
        <w:rPr>
          <w:rFonts w:hint="eastAsia" w:ascii="Times New Roman" w:hAnsi="Times New Roman" w:eastAsia="仿宋_GB2312" w:cs="仿宋_GB2312"/>
          <w:b w:val="0"/>
          <w:bCs w:val="0"/>
          <w:smallCaps w:val="0"/>
          <w:sz w:val="32"/>
          <w:szCs w:val="32"/>
          <w:highlight w:val="none"/>
          <w:lang w:val="en-US" w:eastAsia="zh-CN"/>
        </w:rPr>
        <w:t>电脑办公设备租赁及相应配套服务。具体设备要求及预算价格如下：</w:t>
      </w:r>
    </w:p>
    <w:tbl>
      <w:tblPr>
        <w:tblStyle w:val="16"/>
        <w:tblW w:w="98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862"/>
        <w:gridCol w:w="1295"/>
        <w:gridCol w:w="1680"/>
        <w:gridCol w:w="1266"/>
        <w:gridCol w:w="1670"/>
        <w:gridCol w:w="858"/>
      </w:tblGrid>
      <w:tr w14:paraId="4E8C6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2193" w:type="dxa"/>
            <w:tcBorders>
              <w:tl2br w:val="nil"/>
              <w:tr2bl w:val="nil"/>
            </w:tcBorders>
            <w:noWrap w:val="0"/>
            <w:vAlign w:val="center"/>
          </w:tcPr>
          <w:p w14:paraId="4074C1CE">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配置要求</w:t>
            </w:r>
          </w:p>
        </w:tc>
        <w:tc>
          <w:tcPr>
            <w:tcW w:w="862" w:type="dxa"/>
            <w:tcBorders>
              <w:tl2br w:val="nil"/>
              <w:tr2bl w:val="nil"/>
            </w:tcBorders>
            <w:noWrap w:val="0"/>
            <w:vAlign w:val="center"/>
          </w:tcPr>
          <w:p w14:paraId="521C40A4">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品牌型号</w:t>
            </w:r>
          </w:p>
        </w:tc>
        <w:tc>
          <w:tcPr>
            <w:tcW w:w="1295" w:type="dxa"/>
            <w:tcBorders>
              <w:tl2br w:val="nil"/>
              <w:tr2bl w:val="nil"/>
            </w:tcBorders>
            <w:noWrap w:val="0"/>
            <w:vAlign w:val="center"/>
          </w:tcPr>
          <w:p w14:paraId="3B55F415">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设备成新</w:t>
            </w:r>
          </w:p>
        </w:tc>
        <w:tc>
          <w:tcPr>
            <w:tcW w:w="1680" w:type="dxa"/>
            <w:tcBorders>
              <w:tl2br w:val="nil"/>
              <w:tr2bl w:val="nil"/>
            </w:tcBorders>
            <w:noWrap w:val="0"/>
            <w:vAlign w:val="center"/>
          </w:tcPr>
          <w:p w14:paraId="5F8D7155">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预计租赁费用</w:t>
            </w:r>
          </w:p>
          <w:p w14:paraId="10350F04">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（元/台/月）</w:t>
            </w:r>
          </w:p>
        </w:tc>
        <w:tc>
          <w:tcPr>
            <w:tcW w:w="1266" w:type="dxa"/>
            <w:tcBorders>
              <w:tl2br w:val="nil"/>
              <w:tr2bl w:val="nil"/>
            </w:tcBorders>
            <w:noWrap w:val="0"/>
            <w:vAlign w:val="center"/>
          </w:tcPr>
          <w:p w14:paraId="6C7A591C">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配置对象</w:t>
            </w:r>
          </w:p>
        </w:tc>
        <w:tc>
          <w:tcPr>
            <w:tcW w:w="1670" w:type="dxa"/>
            <w:tcBorders>
              <w:tl2br w:val="nil"/>
              <w:tr2bl w:val="nil"/>
            </w:tcBorders>
            <w:noWrap w:val="0"/>
            <w:vAlign w:val="center"/>
          </w:tcPr>
          <w:p w14:paraId="711790F1">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预计租赁数</w:t>
            </w:r>
          </w:p>
        </w:tc>
        <w:tc>
          <w:tcPr>
            <w:tcW w:w="858" w:type="dxa"/>
            <w:tcBorders>
              <w:tl2br w:val="nil"/>
              <w:tr2bl w:val="nil"/>
            </w:tcBorders>
            <w:noWrap w:val="0"/>
            <w:vAlign w:val="center"/>
          </w:tcPr>
          <w:p w14:paraId="1723176B">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备注</w:t>
            </w:r>
          </w:p>
        </w:tc>
      </w:tr>
      <w:tr w14:paraId="56460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2193" w:type="dxa"/>
            <w:tcBorders>
              <w:tl2br w:val="nil"/>
              <w:tr2bl w:val="nil"/>
            </w:tcBorders>
            <w:noWrap w:val="0"/>
            <w:vAlign w:val="center"/>
          </w:tcPr>
          <w:p w14:paraId="1867E0CB">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b w:val="0"/>
                <w:bCs w:val="0"/>
                <w:smallCaps w:val="0"/>
                <w:sz w:val="24"/>
                <w:szCs w:val="24"/>
                <w:highlight w:val="none"/>
                <w:vertAlign w:val="baseline"/>
                <w:lang w:val="en-US" w:eastAsia="zh-CN"/>
              </w:rPr>
            </w:pPr>
            <w:r>
              <w:rPr>
                <w:rFonts w:hint="eastAsia" w:asciiTheme="minorEastAsia" w:hAnsiTheme="minorEastAsia" w:eastAsiaTheme="minorEastAsia" w:cstheme="minorEastAsia"/>
                <w:b w:val="0"/>
                <w:bCs w:val="0"/>
                <w:smallCaps w:val="0"/>
                <w:sz w:val="24"/>
                <w:szCs w:val="24"/>
                <w:highlight w:val="none"/>
                <w:vertAlign w:val="baseline"/>
                <w:lang w:val="en-US" w:eastAsia="zh-CN"/>
              </w:rPr>
              <w:t>不低于i511代CPU、16G内存及512GSSD硬盘</w:t>
            </w:r>
          </w:p>
        </w:tc>
        <w:tc>
          <w:tcPr>
            <w:tcW w:w="862" w:type="dxa"/>
            <w:tcBorders>
              <w:tl2br w:val="nil"/>
              <w:tr2bl w:val="nil"/>
            </w:tcBorders>
            <w:noWrap w:val="0"/>
            <w:vAlign w:val="center"/>
          </w:tcPr>
          <w:p w14:paraId="1B0839A4">
            <w:pPr>
              <w:pStyle w:val="30"/>
              <w:keepNext w:val="0"/>
              <w:keepLines w:val="0"/>
              <w:pageBreakBefore w:val="0"/>
              <w:widowControl w:val="0"/>
              <w:kinsoku/>
              <w:wordWrap w:val="0"/>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val="0"/>
                <w:bCs w:val="0"/>
                <w:smallCaps w:val="0"/>
                <w:sz w:val="24"/>
                <w:szCs w:val="24"/>
                <w:highlight w:val="none"/>
                <w:vertAlign w:val="baseline"/>
                <w:lang w:val="en-US" w:eastAsia="zh-CN"/>
              </w:rPr>
            </w:pPr>
            <w:r>
              <w:rPr>
                <w:rFonts w:hint="eastAsia" w:asciiTheme="minorEastAsia" w:hAnsiTheme="minorEastAsia" w:eastAsiaTheme="minorEastAsia" w:cstheme="minorEastAsia"/>
                <w:smallCaps w:val="0"/>
                <w:sz w:val="24"/>
                <w:szCs w:val="24"/>
                <w:highlight w:val="none"/>
                <w:vertAlign w:val="baseline"/>
                <w:lang w:val="en-US" w:eastAsia="zh-CN"/>
              </w:rPr>
              <w:t>不限</w:t>
            </w:r>
          </w:p>
        </w:tc>
        <w:tc>
          <w:tcPr>
            <w:tcW w:w="1295" w:type="dxa"/>
            <w:tcBorders>
              <w:tl2br w:val="nil"/>
              <w:tr2bl w:val="nil"/>
            </w:tcBorders>
            <w:noWrap w:val="0"/>
            <w:vAlign w:val="center"/>
          </w:tcPr>
          <w:p w14:paraId="1ED894D9">
            <w:pPr>
              <w:pStyle w:val="30"/>
              <w:keepNext w:val="0"/>
              <w:keepLines w:val="0"/>
              <w:pageBreakBefore w:val="0"/>
              <w:widowControl w:val="0"/>
              <w:kinsoku/>
              <w:wordWrap w:val="0"/>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smallCaps w:val="0"/>
                <w:sz w:val="24"/>
                <w:szCs w:val="24"/>
                <w:highlight w:val="none"/>
                <w:vertAlign w:val="baseline"/>
                <w:lang w:val="en-US" w:eastAsia="zh-CN"/>
              </w:rPr>
            </w:pPr>
            <w:r>
              <w:rPr>
                <w:rFonts w:hint="eastAsia" w:asciiTheme="minorEastAsia" w:hAnsiTheme="minorEastAsia" w:eastAsiaTheme="minorEastAsia" w:cstheme="minorEastAsia"/>
                <w:smallCaps w:val="0"/>
                <w:sz w:val="24"/>
                <w:szCs w:val="24"/>
                <w:highlight w:val="none"/>
                <w:vertAlign w:val="baseline"/>
                <w:lang w:val="en-US" w:eastAsia="zh-CN"/>
              </w:rPr>
              <w:t>全新机</w:t>
            </w:r>
          </w:p>
        </w:tc>
        <w:tc>
          <w:tcPr>
            <w:tcW w:w="1680" w:type="dxa"/>
            <w:tcBorders>
              <w:tl2br w:val="nil"/>
              <w:tr2bl w:val="nil"/>
            </w:tcBorders>
            <w:noWrap w:val="0"/>
            <w:vAlign w:val="center"/>
          </w:tcPr>
          <w:p w14:paraId="27646A3A">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b w:val="0"/>
                <w:bCs w:val="0"/>
                <w:smallCaps w:val="0"/>
                <w:sz w:val="24"/>
                <w:szCs w:val="24"/>
                <w:highlight w:val="none"/>
                <w:vertAlign w:val="baseline"/>
                <w:lang w:val="en-US" w:eastAsia="zh-CN"/>
              </w:rPr>
            </w:pPr>
            <w:r>
              <w:rPr>
                <w:rFonts w:hint="eastAsia" w:asciiTheme="minorEastAsia" w:hAnsiTheme="minorEastAsia" w:eastAsiaTheme="minorEastAsia" w:cstheme="minorEastAsia"/>
                <w:b w:val="0"/>
                <w:bCs w:val="0"/>
                <w:smallCaps w:val="0"/>
                <w:sz w:val="24"/>
                <w:szCs w:val="24"/>
                <w:highlight w:val="none"/>
                <w:vertAlign w:val="baseline"/>
                <w:lang w:val="en-US" w:eastAsia="zh-CN"/>
              </w:rPr>
              <w:t>含增值税</w:t>
            </w:r>
          </w:p>
          <w:p w14:paraId="79C6FCB1">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b w:val="0"/>
                <w:bCs w:val="0"/>
                <w:smallCaps w:val="0"/>
                <w:sz w:val="24"/>
                <w:szCs w:val="24"/>
                <w:highlight w:val="none"/>
                <w:vertAlign w:val="baseline"/>
                <w:lang w:val="en-US" w:eastAsia="zh-CN"/>
              </w:rPr>
            </w:pPr>
            <w:r>
              <w:rPr>
                <w:rFonts w:hint="eastAsia" w:asciiTheme="minorEastAsia" w:hAnsiTheme="minorEastAsia" w:eastAsiaTheme="minorEastAsia" w:cstheme="minorEastAsia"/>
                <w:b w:val="0"/>
                <w:bCs w:val="0"/>
                <w:smallCaps w:val="0"/>
                <w:sz w:val="24"/>
                <w:szCs w:val="24"/>
                <w:highlight w:val="none"/>
                <w:vertAlign w:val="baseline"/>
                <w:lang w:val="en-US" w:eastAsia="zh-CN"/>
              </w:rPr>
              <w:t>128元</w:t>
            </w:r>
          </w:p>
        </w:tc>
        <w:tc>
          <w:tcPr>
            <w:tcW w:w="1266" w:type="dxa"/>
            <w:tcBorders>
              <w:tl2br w:val="nil"/>
              <w:tr2bl w:val="nil"/>
            </w:tcBorders>
            <w:noWrap w:val="0"/>
            <w:vAlign w:val="center"/>
          </w:tcPr>
          <w:p w14:paraId="222ED3E2">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smallCaps w:val="0"/>
                <w:sz w:val="24"/>
                <w:szCs w:val="24"/>
                <w:highlight w:val="none"/>
                <w:vertAlign w:val="baseline"/>
                <w:lang w:val="en-US" w:eastAsia="zh-CN"/>
              </w:rPr>
            </w:pPr>
            <w:r>
              <w:rPr>
                <w:rFonts w:hint="eastAsia" w:asciiTheme="minorEastAsia" w:hAnsiTheme="minorEastAsia" w:eastAsiaTheme="minorEastAsia" w:cstheme="minorEastAsia"/>
                <w:smallCaps w:val="0"/>
                <w:sz w:val="24"/>
                <w:szCs w:val="24"/>
                <w:highlight w:val="none"/>
                <w:vertAlign w:val="baseline"/>
                <w:lang w:val="en-US" w:eastAsia="zh-CN"/>
              </w:rPr>
              <w:t>公司员工</w:t>
            </w:r>
          </w:p>
        </w:tc>
        <w:tc>
          <w:tcPr>
            <w:tcW w:w="1670" w:type="dxa"/>
            <w:tcBorders>
              <w:tl2br w:val="nil"/>
              <w:tr2bl w:val="nil"/>
            </w:tcBorders>
            <w:noWrap w:val="0"/>
            <w:vAlign w:val="center"/>
          </w:tcPr>
          <w:p w14:paraId="59E742BE">
            <w:pPr>
              <w:pStyle w:val="30"/>
              <w:keepNext w:val="0"/>
              <w:keepLines w:val="0"/>
              <w:pageBreakBefore w:val="0"/>
              <w:widowControl w:val="0"/>
              <w:tabs>
                <w:tab w:val="left" w:pos="693"/>
              </w:tabs>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smallCaps w:val="0"/>
                <w:sz w:val="24"/>
                <w:szCs w:val="24"/>
                <w:highlight w:val="none"/>
                <w:vertAlign w:val="baseline"/>
                <w:lang w:val="en-US" w:eastAsia="zh-CN"/>
              </w:rPr>
            </w:pPr>
            <w:r>
              <w:rPr>
                <w:rFonts w:hint="eastAsia" w:asciiTheme="minorEastAsia" w:hAnsiTheme="minorEastAsia" w:eastAsiaTheme="minorEastAsia" w:cstheme="minorEastAsia"/>
                <w:smallCaps w:val="0"/>
                <w:sz w:val="24"/>
                <w:szCs w:val="24"/>
                <w:highlight w:val="none"/>
                <w:vertAlign w:val="baseline"/>
                <w:lang w:val="en-US" w:eastAsia="zh-CN"/>
              </w:rPr>
              <w:t>150台左右</w:t>
            </w:r>
          </w:p>
          <w:p w14:paraId="1833AFD7">
            <w:pPr>
              <w:pStyle w:val="30"/>
              <w:keepNext w:val="0"/>
              <w:keepLines w:val="0"/>
              <w:pageBreakBefore w:val="0"/>
              <w:widowControl w:val="0"/>
              <w:tabs>
                <w:tab w:val="left" w:pos="693"/>
              </w:tabs>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smallCaps w:val="0"/>
                <w:sz w:val="24"/>
                <w:szCs w:val="24"/>
                <w:highlight w:val="none"/>
                <w:vertAlign w:val="baseline"/>
                <w:lang w:val="en-US" w:eastAsia="zh-CN"/>
              </w:rPr>
            </w:pPr>
            <w:r>
              <w:rPr>
                <w:rFonts w:hint="eastAsia" w:asciiTheme="minorEastAsia" w:hAnsiTheme="minorEastAsia" w:eastAsiaTheme="minorEastAsia" w:cstheme="minorEastAsia"/>
                <w:smallCaps w:val="0"/>
                <w:sz w:val="24"/>
                <w:szCs w:val="24"/>
                <w:highlight w:val="none"/>
                <w:vertAlign w:val="baseline"/>
                <w:lang w:val="en-US" w:eastAsia="zh-CN"/>
              </w:rPr>
              <w:t>（截止至2025年底）</w:t>
            </w:r>
          </w:p>
        </w:tc>
        <w:tc>
          <w:tcPr>
            <w:tcW w:w="858" w:type="dxa"/>
            <w:tcBorders>
              <w:tl2br w:val="nil"/>
              <w:tr2bl w:val="nil"/>
            </w:tcBorders>
            <w:noWrap w:val="0"/>
            <w:vAlign w:val="center"/>
          </w:tcPr>
          <w:p w14:paraId="5F92A26B">
            <w:pPr>
              <w:pStyle w:val="30"/>
              <w:keepNext w:val="0"/>
              <w:keepLines w:val="0"/>
              <w:pageBreakBefore w:val="0"/>
              <w:widowControl w:val="0"/>
              <w:kinsoku/>
              <w:overflowPunct/>
              <w:topLinePunct w:val="0"/>
              <w:bidi w:val="0"/>
              <w:snapToGrid/>
              <w:spacing w:line="280" w:lineRule="exact"/>
              <w:ind w:firstLine="420" w:firstLineChars="0"/>
              <w:jc w:val="center"/>
              <w:textAlignment w:val="auto"/>
              <w:rPr>
                <w:rFonts w:hint="eastAsia" w:asciiTheme="minorEastAsia" w:hAnsiTheme="minorEastAsia" w:eastAsiaTheme="minorEastAsia" w:cstheme="minorEastAsia"/>
                <w:b w:val="0"/>
                <w:bCs w:val="0"/>
                <w:smallCaps w:val="0"/>
                <w:sz w:val="24"/>
                <w:szCs w:val="24"/>
                <w:highlight w:val="none"/>
                <w:vertAlign w:val="baseline"/>
                <w:lang w:val="en-US" w:eastAsia="zh-CN"/>
              </w:rPr>
            </w:pPr>
          </w:p>
        </w:tc>
      </w:tr>
      <w:tr w14:paraId="21E37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824" w:type="dxa"/>
            <w:gridSpan w:val="7"/>
            <w:tcBorders>
              <w:tl2br w:val="nil"/>
              <w:tr2bl w:val="nil"/>
            </w:tcBorders>
            <w:noWrap w:val="0"/>
            <w:vAlign w:val="center"/>
          </w:tcPr>
          <w:p w14:paraId="70B6903D">
            <w:pPr>
              <w:keepNext w:val="0"/>
              <w:keepLines w:val="0"/>
              <w:pageBreakBefore w:val="0"/>
              <w:widowControl w:val="0"/>
              <w:numPr>
                <w:ilvl w:val="0"/>
                <w:numId w:val="0"/>
              </w:numPr>
              <w:kinsoku/>
              <w:wordWrap/>
              <w:overflowPunct/>
              <w:topLinePunct w:val="0"/>
              <w:bidi w:val="0"/>
              <w:snapToGrid/>
              <w:spacing w:line="280" w:lineRule="exact"/>
              <w:jc w:val="left"/>
              <w:textAlignment w:val="auto"/>
              <w:rPr>
                <w:rFonts w:hint="eastAsia" w:asciiTheme="minorEastAsia" w:hAnsiTheme="minorEastAsia" w:eastAsiaTheme="minorEastAsia" w:cstheme="minorEastAsia"/>
                <w:smallCaps w:val="0"/>
                <w:sz w:val="24"/>
                <w:szCs w:val="24"/>
                <w:highlight w:val="none"/>
                <w:lang w:val="en-US" w:eastAsia="zh-CN"/>
              </w:rPr>
            </w:pPr>
            <w:r>
              <w:rPr>
                <w:rFonts w:hint="eastAsia" w:asciiTheme="minorEastAsia" w:hAnsiTheme="minorEastAsia" w:eastAsiaTheme="minorEastAsia" w:cstheme="minorEastAsia"/>
                <w:smallCaps w:val="0"/>
                <w:sz w:val="24"/>
                <w:szCs w:val="24"/>
                <w:highlight w:val="none"/>
                <w:lang w:val="en-US" w:eastAsia="zh-CN"/>
              </w:rPr>
              <w:t xml:space="preserve">注：1.具体实际租赁设备数量以实际在职在岗人数为准，可能略有波动。 </w:t>
            </w:r>
          </w:p>
          <w:p w14:paraId="53FE94C4">
            <w:pPr>
              <w:pStyle w:val="30"/>
              <w:keepNext w:val="0"/>
              <w:keepLines w:val="0"/>
              <w:pageBreakBefore w:val="0"/>
              <w:widowControl w:val="0"/>
              <w:kinsoku/>
              <w:wordWrap/>
              <w:overflowPunct/>
              <w:topLinePunct w:val="0"/>
              <w:bidi w:val="0"/>
              <w:snapToGrid/>
              <w:spacing w:line="280" w:lineRule="exact"/>
              <w:ind w:firstLine="420" w:firstLineChars="0"/>
              <w:jc w:val="left"/>
              <w:textAlignment w:val="auto"/>
              <w:rPr>
                <w:rFonts w:hint="eastAsia" w:asciiTheme="minorEastAsia" w:hAnsiTheme="minorEastAsia" w:eastAsiaTheme="minorEastAsia" w:cstheme="minorEastAsia"/>
                <w:smallCaps w:val="0"/>
                <w:sz w:val="24"/>
                <w:szCs w:val="24"/>
                <w:highlight w:val="none"/>
                <w:lang w:val="en-US" w:eastAsia="zh-CN"/>
              </w:rPr>
            </w:pPr>
            <w:r>
              <w:rPr>
                <w:rFonts w:hint="eastAsia" w:asciiTheme="minorEastAsia" w:hAnsiTheme="minorEastAsia" w:eastAsiaTheme="minorEastAsia" w:cstheme="minorEastAsia"/>
                <w:smallCaps w:val="0"/>
                <w:sz w:val="24"/>
                <w:szCs w:val="24"/>
                <w:highlight w:val="none"/>
                <w:lang w:val="en-US" w:eastAsia="zh-CN"/>
              </w:rPr>
              <w:t xml:space="preserve">2.具体项目要求详见招标文件。   </w:t>
            </w:r>
          </w:p>
        </w:tc>
      </w:tr>
    </w:tbl>
    <w:p w14:paraId="684670E8">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投标人资质要求</w:t>
      </w:r>
    </w:p>
    <w:p w14:paraId="52E71F99">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投标人为国内注册（指按国家有关规定要求注册的），经营本次采购内容，具备独立法人资格的供应商；</w:t>
      </w:r>
    </w:p>
    <w:p w14:paraId="6CAC317F">
      <w:pPr>
        <w:keepNext w:val="0"/>
        <w:keepLines w:val="0"/>
        <w:pageBreakBefore w:val="0"/>
        <w:widowControl/>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（二）投标人具有完全响应本项目采购需求的能力；</w:t>
      </w:r>
    </w:p>
    <w:p w14:paraId="109E91D2">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（三）投标人无在“信用中国”网站</w:t>
      </w:r>
      <w:r>
        <w:rPr>
          <w:rFonts w:hint="default" w:ascii="Times New Roman" w:hAnsi="Times New Roman" w:eastAsia="仿宋_GB2312" w:cs="Times New Roman"/>
          <w:bCs/>
          <w:smallCaps w:val="0"/>
          <w:sz w:val="32"/>
          <w:szCs w:val="32"/>
          <w:highlight w:val="none"/>
          <w:lang w:val="en-US" w:eastAsia="zh-CN"/>
        </w:rPr>
        <w:t>(www.creditchina.gov.cn)</w:t>
      </w:r>
      <w:r>
        <w:rPr>
          <w:rFonts w:hint="eastAsia" w:ascii="Times New Roman" w:hAnsi="Times New Roman" w:eastAsia="仿宋_GB2312" w:cs="仿宋_GB2312"/>
          <w:bCs/>
          <w:smallCaps w:val="0"/>
          <w:sz w:val="32"/>
          <w:szCs w:val="32"/>
          <w:highlight w:val="none"/>
          <w:lang w:val="en-US" w:eastAsia="zh-CN"/>
        </w:rPr>
        <w:t>、中国政府采购网</w:t>
      </w:r>
      <w:r>
        <w:rPr>
          <w:rFonts w:hint="eastAsia" w:ascii="Times New Roman" w:hAnsi="Times New Roman" w:eastAsia="仿宋_GB2312" w:cs="Times New Roman"/>
          <w:bCs/>
          <w:smallCaps w:val="0"/>
          <w:sz w:val="32"/>
          <w:szCs w:val="32"/>
          <w:highlight w:val="none"/>
          <w:lang w:val="en-US" w:eastAsia="zh-CN"/>
        </w:rPr>
        <w:t>(www.ccgp.gov.cn)</w:t>
      </w:r>
      <w:r>
        <w:rPr>
          <w:rFonts w:hint="eastAsia" w:ascii="Times New Roman" w:hAnsi="Times New Roman" w:eastAsia="仿宋_GB2312" w:cs="仿宋_GB2312"/>
          <w:bCs/>
          <w:smallCaps w:val="0"/>
          <w:sz w:val="32"/>
          <w:szCs w:val="32"/>
          <w:highlight w:val="none"/>
          <w:lang w:val="en-US" w:eastAsia="zh-CN"/>
        </w:rPr>
        <w:t>、</w:t>
      </w:r>
      <w:r>
        <w:rPr>
          <w:rFonts w:hint="eastAsia" w:ascii="Times New Roman" w:hAnsi="Times New Roman" w:eastAsia="仿宋_GB2312" w:cs="仿宋_GB2312"/>
          <w:bCs/>
          <w:smallCaps w:val="0"/>
          <w:sz w:val="32"/>
          <w:szCs w:val="32"/>
          <w:highlight w:val="none"/>
          <w:lang w:val="en-US" w:eastAsia="zh-CN"/>
        </w:rPr>
        <w:fldChar w:fldCharType="begin"/>
      </w:r>
      <w:r>
        <w:rPr>
          <w:rFonts w:hint="eastAsia" w:ascii="Times New Roman" w:hAnsi="Times New Roman" w:eastAsia="仿宋_GB2312" w:cs="仿宋_GB2312"/>
          <w:bCs/>
          <w:smallCaps w:val="0"/>
          <w:sz w:val="32"/>
          <w:szCs w:val="32"/>
          <w:highlight w:val="none"/>
          <w:lang w:val="en-US" w:eastAsia="zh-CN"/>
        </w:rPr>
        <w:instrText xml:space="preserve"> HYPERLINK "https://wenshu.court.gov.cn/" </w:instrText>
      </w:r>
      <w:r>
        <w:rPr>
          <w:rFonts w:hint="eastAsia" w:ascii="Times New Roman" w:hAnsi="Times New Roman" w:eastAsia="仿宋_GB2312" w:cs="仿宋_GB2312"/>
          <w:bCs/>
          <w:smallCaps w:val="0"/>
          <w:sz w:val="32"/>
          <w:szCs w:val="32"/>
          <w:highlight w:val="none"/>
          <w:lang w:val="en-US" w:eastAsia="zh-CN"/>
        </w:rPr>
        <w:fldChar w:fldCharType="separate"/>
      </w:r>
      <w:r>
        <w:rPr>
          <w:rFonts w:hint="eastAsia" w:ascii="Times New Roman" w:hAnsi="Times New Roman" w:eastAsia="仿宋_GB2312" w:cs="仿宋_GB2312"/>
          <w:bCs/>
          <w:smallCaps w:val="0"/>
          <w:sz w:val="32"/>
          <w:szCs w:val="32"/>
          <w:highlight w:val="none"/>
          <w:lang w:val="en-US" w:eastAsia="zh-CN"/>
        </w:rPr>
        <w:t>中国裁判文书网</w:t>
      </w:r>
      <w:r>
        <w:rPr>
          <w:rFonts w:hint="eastAsia" w:ascii="Times New Roman" w:hAnsi="Times New Roman" w:eastAsia="仿宋_GB2312" w:cs="Times New Roman"/>
          <w:bCs/>
          <w:smallCaps w:val="0"/>
          <w:sz w:val="32"/>
          <w:szCs w:val="32"/>
          <w:highlight w:val="none"/>
          <w:lang w:val="en-US" w:eastAsia="zh-CN"/>
        </w:rPr>
        <w:t>（wenshu.court.gov.cn)</w:t>
      </w:r>
      <w:r>
        <w:rPr>
          <w:rFonts w:hint="eastAsia" w:ascii="Times New Roman" w:hAnsi="Times New Roman" w:eastAsia="仿宋_GB2312" w:cs="仿宋_GB2312"/>
          <w:bCs/>
          <w:smallCaps w:val="0"/>
          <w:sz w:val="32"/>
          <w:szCs w:val="32"/>
          <w:highlight w:val="none"/>
          <w:lang w:val="en-US" w:eastAsia="zh-CN"/>
        </w:rPr>
        <w:fldChar w:fldCharType="end"/>
      </w:r>
      <w:r>
        <w:rPr>
          <w:rFonts w:hint="eastAsia" w:ascii="Times New Roman" w:hAnsi="Times New Roman" w:eastAsia="仿宋_GB2312" w:cs="仿宋_GB2312"/>
          <w:bCs/>
          <w:smallCaps w:val="0"/>
          <w:sz w:val="32"/>
          <w:szCs w:val="32"/>
          <w:highlight w:val="none"/>
          <w:lang w:val="en-US" w:eastAsia="zh-CN"/>
        </w:rPr>
        <w:t>等渠道列入失信被执行人、重大税收违法案件当事人名单、政府采购严重违法失信行为记录名单、网络行贿行为记录的情况；</w:t>
      </w:r>
    </w:p>
    <w:p w14:paraId="6D94F9E4">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（四）投标人如为与招标人既往合作的供应商，需满足招标人关于供应商的管理规定，且2021年1月1日至本项目确定成交人之日前投标人无重大事故、服务投诉或质量不符合记录；</w:t>
      </w:r>
    </w:p>
    <w:p w14:paraId="29E7099D">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（五）投标人应具备良好的商业信誉和健全的财务会计制度，具有依法缴纳税收和社会保障资金的良好记录；</w:t>
      </w:r>
    </w:p>
    <w:p w14:paraId="136BDB74">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（六）投标人能够开具符合国家法律法规规定、符合国有企业财务管理及审计合规要求的增值税发票，如所提供的产品或服务税率不同，须按照相应税率分别开具发票；</w:t>
      </w:r>
    </w:p>
    <w:p w14:paraId="60C4D000">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0E45D91F">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具体内容</w:t>
      </w:r>
    </w:p>
    <w:p w14:paraId="6089DD8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见《深圳市鹏劳人力资源管理有限公司2025-2026年度电脑设备租赁服务采购项目招标文件》（附件2）</w:t>
      </w:r>
    </w:p>
    <w:p w14:paraId="3998DF7D">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有意参与参与投标的供方请于2024年11月6日17时前向招标人列示联系邮箱</w:t>
      </w:r>
      <w:r>
        <w:rPr>
          <w:rFonts w:hint="default" w:ascii="Times New Roman" w:hAnsi="Times New Roman" w:cs="Times New Roman" w:eastAsiaTheme="minorEastAsia"/>
          <w:bCs/>
          <w:smallCaps w:val="0"/>
          <w:sz w:val="32"/>
          <w:szCs w:val="32"/>
          <w:highlight w:val="none"/>
          <w:lang w:val="en-US" w:eastAsia="zh-CN"/>
        </w:rPr>
        <w:t>（huangxj@</w:t>
      </w:r>
      <w:r>
        <w:rPr>
          <w:rFonts w:hint="default" w:ascii="Times New Roman" w:hAnsi="Times New Roman" w:cs="Times New Roman" w:eastAsiaTheme="minorEastAsia"/>
          <w:b w:val="0"/>
          <w:bCs/>
          <w:smallCaps w:val="0"/>
          <w:color w:val="auto"/>
          <w:sz w:val="32"/>
          <w:szCs w:val="32"/>
          <w:highlight w:val="none"/>
          <w:u w:val="none"/>
          <w:lang w:val="en-US" w:eastAsia="zh-CN"/>
        </w:rPr>
        <w:t>plhr.cn</w:t>
      </w:r>
      <w:r>
        <w:rPr>
          <w:rFonts w:hint="default" w:ascii="Times New Roman" w:hAnsi="Times New Roman" w:cs="Times New Roman" w:eastAsiaTheme="minorEastAsia"/>
          <w:bCs/>
          <w:smallCaps w:val="0"/>
          <w:sz w:val="32"/>
          <w:szCs w:val="32"/>
          <w:highlight w:val="none"/>
          <w:lang w:val="en-US" w:eastAsia="zh-CN"/>
        </w:rPr>
        <w:t>）</w:t>
      </w:r>
      <w:r>
        <w:rPr>
          <w:rFonts w:hint="eastAsia" w:ascii="Times New Roman" w:hAnsi="Times New Roman" w:eastAsia="仿宋_GB2312" w:cs="仿宋_GB2312"/>
          <w:bCs/>
          <w:smallCaps w:val="0"/>
          <w:sz w:val="32"/>
          <w:szCs w:val="32"/>
          <w:highlight w:val="none"/>
          <w:lang w:val="en-US" w:eastAsia="zh-CN"/>
        </w:rPr>
        <w:t>提供资质文件扫描件，填报公告附件1《报名表》，加盖公章并随附资格文件电子版。（本文件所有报名资，料格式：扫描件，PDF格式加盖公章）</w:t>
      </w:r>
    </w:p>
    <w:p w14:paraId="3C8FD4F3">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答疑、澄清与补正</w:t>
      </w:r>
    </w:p>
    <w:p w14:paraId="385F8D4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拟参与本项目的投标人在获得招标文件后，应及时阅知招标文件，于2024年11月4日17时前就需要招标人答疑、澄清或确认的事项提出答疑澄清请求发送至招标人联系邮箱，逾期不予受理。</w:t>
      </w:r>
    </w:p>
    <w:p w14:paraId="3A2EB0C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招标人将在收到答疑澄清后，统一于2024年11月5日17时以电子邮件形式根据各投标人提出的答疑澄清请求及招标人认为应当补遗说明的情况进行统一答复说明，答复说明按规不披露疑问来源。</w:t>
      </w:r>
    </w:p>
    <w:p w14:paraId="630FFB0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本项目不接受任何电话、现场或口头答疑澄清，不设置现场踏勘，任何非本文件规定的沟通途径与方式获取的信息不构成招标人对本项目的解释与义务。</w:t>
      </w:r>
    </w:p>
    <w:p w14:paraId="19D58FD1">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投标截止时间</w:t>
      </w:r>
    </w:p>
    <w:p w14:paraId="69A3BC2A">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eastAsia="zh-CN"/>
        </w:rPr>
        <w:t>202</w:t>
      </w:r>
      <w:r>
        <w:rPr>
          <w:rFonts w:hint="eastAsia" w:ascii="Times New Roman" w:hAnsi="Times New Roman" w:eastAsia="仿宋_GB2312" w:cs="仿宋_GB2312"/>
          <w:bCs/>
          <w:smallCaps w:val="0"/>
          <w:sz w:val="32"/>
          <w:szCs w:val="32"/>
          <w:highlight w:val="none"/>
          <w:lang w:val="en-US" w:eastAsia="zh-CN"/>
        </w:rPr>
        <w:t>4</w:t>
      </w:r>
      <w:r>
        <w:rPr>
          <w:rFonts w:hint="eastAsia" w:ascii="Times New Roman" w:hAnsi="Times New Roman" w:eastAsia="仿宋_GB2312" w:cs="仿宋_GB2312"/>
          <w:bCs/>
          <w:smallCaps w:val="0"/>
          <w:sz w:val="32"/>
          <w:szCs w:val="32"/>
          <w:highlight w:val="none"/>
        </w:rPr>
        <w:t>年</w:t>
      </w:r>
      <w:r>
        <w:rPr>
          <w:rFonts w:hint="eastAsia" w:ascii="Times New Roman" w:hAnsi="Times New Roman" w:eastAsia="仿宋_GB2312" w:cs="仿宋_GB2312"/>
          <w:bCs/>
          <w:smallCaps w:val="0"/>
          <w:sz w:val="32"/>
          <w:szCs w:val="32"/>
          <w:highlight w:val="none"/>
          <w:lang w:val="en-US" w:eastAsia="zh-CN"/>
        </w:rPr>
        <w:t>11</w:t>
      </w:r>
      <w:r>
        <w:rPr>
          <w:rFonts w:hint="eastAsia" w:ascii="Times New Roman" w:hAnsi="Times New Roman" w:eastAsia="仿宋_GB2312" w:cs="仿宋_GB2312"/>
          <w:bCs/>
          <w:smallCaps w:val="0"/>
          <w:sz w:val="32"/>
          <w:szCs w:val="32"/>
          <w:highlight w:val="none"/>
        </w:rPr>
        <w:t>月</w:t>
      </w:r>
      <w:r>
        <w:rPr>
          <w:rFonts w:hint="eastAsia" w:ascii="Times New Roman" w:hAnsi="Times New Roman" w:eastAsia="仿宋_GB2312" w:cs="仿宋_GB2312"/>
          <w:bCs/>
          <w:smallCaps w:val="0"/>
          <w:sz w:val="32"/>
          <w:szCs w:val="32"/>
          <w:highlight w:val="none"/>
          <w:lang w:val="en-US" w:eastAsia="zh-CN"/>
        </w:rPr>
        <w:t>20</w:t>
      </w:r>
      <w:r>
        <w:rPr>
          <w:rFonts w:hint="eastAsia" w:ascii="Times New Roman" w:hAnsi="Times New Roman" w:eastAsia="仿宋_GB2312" w:cs="仿宋_GB2312"/>
          <w:bCs/>
          <w:smallCaps w:val="0"/>
          <w:sz w:val="32"/>
          <w:szCs w:val="32"/>
          <w:highlight w:val="none"/>
        </w:rPr>
        <w:t>日</w:t>
      </w:r>
      <w:r>
        <w:rPr>
          <w:rFonts w:hint="eastAsia" w:ascii="Times New Roman" w:hAnsi="Times New Roman" w:eastAsia="仿宋_GB2312" w:cs="仿宋_GB2312"/>
          <w:bCs/>
          <w:smallCaps w:val="0"/>
          <w:sz w:val="32"/>
          <w:szCs w:val="32"/>
          <w:highlight w:val="none"/>
          <w:lang w:val="en-US" w:eastAsia="zh-CN"/>
        </w:rPr>
        <w:t>9时</w:t>
      </w:r>
    </w:p>
    <w:p w14:paraId="3182AD8A">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开标时间</w:t>
      </w:r>
    </w:p>
    <w:p w14:paraId="301DFF4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eastAsia="zh-CN"/>
        </w:rPr>
        <w:t>202</w:t>
      </w:r>
      <w:r>
        <w:rPr>
          <w:rFonts w:hint="eastAsia" w:ascii="Times New Roman" w:hAnsi="Times New Roman" w:eastAsia="仿宋_GB2312" w:cs="仿宋_GB2312"/>
          <w:bCs/>
          <w:smallCaps w:val="0"/>
          <w:sz w:val="32"/>
          <w:szCs w:val="32"/>
          <w:highlight w:val="none"/>
          <w:lang w:val="en-US" w:eastAsia="zh-CN"/>
        </w:rPr>
        <w:t>4</w:t>
      </w:r>
      <w:r>
        <w:rPr>
          <w:rFonts w:hint="eastAsia" w:ascii="Times New Roman" w:hAnsi="Times New Roman" w:eastAsia="仿宋_GB2312" w:cs="仿宋_GB2312"/>
          <w:bCs/>
          <w:smallCaps w:val="0"/>
          <w:sz w:val="32"/>
          <w:szCs w:val="32"/>
          <w:highlight w:val="none"/>
        </w:rPr>
        <w:t>年</w:t>
      </w:r>
      <w:r>
        <w:rPr>
          <w:rFonts w:hint="eastAsia" w:ascii="Times New Roman" w:hAnsi="Times New Roman" w:eastAsia="仿宋_GB2312" w:cs="仿宋_GB2312"/>
          <w:bCs/>
          <w:smallCaps w:val="0"/>
          <w:sz w:val="32"/>
          <w:szCs w:val="32"/>
          <w:highlight w:val="none"/>
          <w:lang w:val="en-US" w:eastAsia="zh-CN"/>
        </w:rPr>
        <w:t>11</w:t>
      </w:r>
      <w:r>
        <w:rPr>
          <w:rFonts w:hint="eastAsia" w:ascii="Times New Roman" w:hAnsi="Times New Roman" w:eastAsia="仿宋_GB2312" w:cs="仿宋_GB2312"/>
          <w:bCs/>
          <w:smallCaps w:val="0"/>
          <w:sz w:val="32"/>
          <w:szCs w:val="32"/>
          <w:highlight w:val="none"/>
        </w:rPr>
        <w:t>月</w:t>
      </w:r>
      <w:r>
        <w:rPr>
          <w:rFonts w:hint="eastAsia" w:ascii="Times New Roman" w:hAnsi="Times New Roman" w:eastAsia="仿宋_GB2312" w:cs="仿宋_GB2312"/>
          <w:bCs/>
          <w:smallCaps w:val="0"/>
          <w:sz w:val="32"/>
          <w:szCs w:val="32"/>
          <w:highlight w:val="none"/>
          <w:lang w:val="en-US" w:eastAsia="zh-CN"/>
        </w:rPr>
        <w:t>20</w:t>
      </w:r>
      <w:r>
        <w:rPr>
          <w:rFonts w:hint="eastAsia" w:ascii="Times New Roman" w:hAnsi="Times New Roman" w:eastAsia="仿宋_GB2312" w:cs="仿宋_GB2312"/>
          <w:bCs/>
          <w:smallCaps w:val="0"/>
          <w:sz w:val="32"/>
          <w:szCs w:val="32"/>
          <w:highlight w:val="none"/>
        </w:rPr>
        <w:t>日</w:t>
      </w:r>
      <w:r>
        <w:rPr>
          <w:rFonts w:hint="eastAsia" w:ascii="Times New Roman" w:hAnsi="Times New Roman" w:eastAsia="仿宋_GB2312" w:cs="仿宋_GB2312"/>
          <w:bCs/>
          <w:smallCaps w:val="0"/>
          <w:sz w:val="32"/>
          <w:szCs w:val="32"/>
          <w:highlight w:val="none"/>
          <w:lang w:val="en-US" w:eastAsia="zh-CN"/>
        </w:rPr>
        <w:t>9时30分</w:t>
      </w:r>
    </w:p>
    <w:p w14:paraId="7A24D11C">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投标文件递交及开标地点</w:t>
      </w:r>
    </w:p>
    <w:p w14:paraId="618FD341">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深圳市罗湖区笋岗街道田心社区红岭北路2088号招商开元中心A座13层</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中国人保金融大厦</w:t>
      </w:r>
      <w:r>
        <w:rPr>
          <w:rFonts w:hint="eastAsia" w:ascii="Times New Roman" w:hAnsi="Times New Roman" w:eastAsia="仿宋_GB2312" w:cs="仿宋_GB2312"/>
          <w:bCs/>
          <w:smallCaps w:val="0"/>
          <w:sz w:val="32"/>
          <w:szCs w:val="32"/>
          <w:highlight w:val="none"/>
          <w:lang w:val="en-US" w:eastAsia="zh-CN"/>
        </w:rPr>
        <w:t>A座</w:t>
      </w:r>
      <w:r>
        <w:rPr>
          <w:rFonts w:hint="eastAsia" w:ascii="Times New Roman" w:hAnsi="Times New Roman" w:eastAsia="仿宋_GB2312" w:cs="仿宋_GB2312"/>
          <w:bCs/>
          <w:smallCaps w:val="0"/>
          <w:sz w:val="32"/>
          <w:szCs w:val="32"/>
          <w:highlight w:val="none"/>
        </w:rPr>
        <w:t>13</w:t>
      </w:r>
      <w:r>
        <w:rPr>
          <w:rFonts w:hint="eastAsia" w:ascii="Times New Roman" w:hAnsi="Times New Roman" w:eastAsia="仿宋_GB2312" w:cs="仿宋_GB2312"/>
          <w:bCs/>
          <w:smallCaps w:val="0"/>
          <w:sz w:val="32"/>
          <w:szCs w:val="32"/>
          <w:highlight w:val="none"/>
          <w:lang w:val="en-US" w:eastAsia="zh-CN"/>
        </w:rPr>
        <w:t>层）深圳市鹏劳人力资源管理有限公司</w:t>
      </w:r>
    </w:p>
    <w:p w14:paraId="07C6EC50">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联系方式</w:t>
      </w:r>
    </w:p>
    <w:p w14:paraId="19299EE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636" w:firstLineChars="199"/>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联系人：黄工</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仅限本项目联系）</w:t>
      </w:r>
      <w:r>
        <w:rPr>
          <w:rFonts w:hint="eastAsia" w:ascii="Times New Roman" w:hAnsi="Times New Roman" w:eastAsia="仿宋_GB2312" w:cs="仿宋_GB2312"/>
          <w:bCs/>
          <w:smallCaps w:val="0"/>
          <w:sz w:val="32"/>
          <w:szCs w:val="32"/>
          <w:highlight w:val="none"/>
        </w:rPr>
        <w:t xml:space="preserve"> </w:t>
      </w:r>
    </w:p>
    <w:p w14:paraId="33E8857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636" w:firstLineChars="199"/>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rPr>
        <w:t>联系电话：</w:t>
      </w:r>
      <w:r>
        <w:rPr>
          <w:rFonts w:hint="eastAsia" w:ascii="Times New Roman" w:hAnsi="Times New Roman" w:eastAsia="仿宋_GB2312" w:cs="仿宋_GB2312"/>
          <w:bCs/>
          <w:smallCaps w:val="0"/>
          <w:sz w:val="32"/>
          <w:szCs w:val="32"/>
          <w:highlight w:val="none"/>
          <w:lang w:val="en-US" w:eastAsia="zh-CN"/>
        </w:rPr>
        <w:t>0755-25023046</w:t>
      </w:r>
    </w:p>
    <w:p w14:paraId="74DE265F">
      <w:pPr>
        <w:keepNext w:val="0"/>
        <w:keepLines w:val="0"/>
        <w:pageBreakBefore w:val="0"/>
        <w:widowControl w:val="0"/>
        <w:kinsoku/>
        <w:wordWrap w:val="0"/>
        <w:overflowPunct/>
        <w:topLinePunct w:val="0"/>
        <w:autoSpaceDE/>
        <w:autoSpaceDN/>
        <w:bidi w:val="0"/>
        <w:adjustRightInd/>
        <w:snapToGrid/>
        <w:spacing w:line="560" w:lineRule="exact"/>
        <w:ind w:left="0" w:leftChars="0" w:firstLine="636" w:firstLineChars="199"/>
        <w:jc w:val="both"/>
        <w:textAlignment w:val="auto"/>
        <w:rPr>
          <w:rFonts w:hint="eastAsia" w:ascii="Times New Roman" w:hAnsi="Times New Roman" w:eastAsia="仿宋_GB2312" w:cs="仿宋_GB2312"/>
          <w:b w:val="0"/>
          <w:bCs/>
          <w:smallCaps w:val="0"/>
          <w:color w:val="auto"/>
          <w:sz w:val="32"/>
          <w:szCs w:val="32"/>
          <w:highlight w:val="none"/>
          <w:u w:val="none"/>
          <w:lang w:val="en-US" w:eastAsia="zh-CN"/>
        </w:rPr>
      </w:pPr>
      <w:r>
        <w:rPr>
          <w:rFonts w:hint="eastAsia" w:ascii="Times New Roman" w:hAnsi="Times New Roman" w:eastAsia="仿宋_GB2312" w:cs="仿宋_GB2312"/>
          <w:bCs/>
          <w:smallCaps w:val="0"/>
          <w:sz w:val="32"/>
          <w:szCs w:val="32"/>
          <w:highlight w:val="none"/>
          <w:lang w:val="en-US" w:eastAsia="zh-CN"/>
        </w:rPr>
        <w:t>电子邮箱：</w:t>
      </w:r>
      <w:r>
        <w:rPr>
          <w:rFonts w:hint="default" w:ascii="Times New Roman" w:hAnsi="Times New Roman" w:eastAsia="仿宋" w:cs="Times New Roman"/>
          <w:bCs/>
          <w:smallCaps w:val="0"/>
          <w:sz w:val="32"/>
          <w:szCs w:val="32"/>
          <w:highlight w:val="none"/>
          <w:lang w:val="en-US" w:eastAsia="zh-CN"/>
        </w:rPr>
        <w:fldChar w:fldCharType="begin"/>
      </w:r>
      <w:r>
        <w:rPr>
          <w:rFonts w:hint="default" w:ascii="Times New Roman" w:hAnsi="Times New Roman" w:eastAsia="仿宋" w:cs="Times New Roman"/>
          <w:bCs/>
          <w:smallCaps w:val="0"/>
          <w:sz w:val="32"/>
          <w:szCs w:val="32"/>
          <w:highlight w:val="none"/>
          <w:lang w:val="en-US" w:eastAsia="zh-CN"/>
        </w:rPr>
        <w:instrText xml:space="preserve"> HYPERLINK "mailto:huangxj@plhr.cn" </w:instrText>
      </w:r>
      <w:r>
        <w:rPr>
          <w:rFonts w:hint="default" w:ascii="Times New Roman" w:hAnsi="Times New Roman" w:eastAsia="仿宋" w:cs="Times New Roman"/>
          <w:bCs/>
          <w:smallCaps w:val="0"/>
          <w:sz w:val="32"/>
          <w:szCs w:val="32"/>
          <w:highlight w:val="none"/>
          <w:lang w:val="en-US" w:eastAsia="zh-CN"/>
        </w:rPr>
        <w:fldChar w:fldCharType="separate"/>
      </w:r>
      <w:r>
        <w:rPr>
          <w:rFonts w:hint="default" w:ascii="Times New Roman" w:hAnsi="Times New Roman" w:eastAsia="仿宋" w:cs="Times New Roman"/>
          <w:bCs/>
          <w:smallCaps w:val="0"/>
          <w:sz w:val="32"/>
          <w:szCs w:val="32"/>
          <w:highlight w:val="none"/>
          <w:lang w:val="en-US" w:eastAsia="zh-CN"/>
        </w:rPr>
        <w:t>huangxj@plhr.cn</w:t>
      </w:r>
      <w:r>
        <w:rPr>
          <w:rFonts w:hint="default" w:ascii="Times New Roman" w:hAnsi="Times New Roman" w:eastAsia="仿宋" w:cs="Times New Roman"/>
          <w:bCs/>
          <w:smallCaps w:val="0"/>
          <w:sz w:val="32"/>
          <w:szCs w:val="32"/>
          <w:highlight w:val="none"/>
          <w:lang w:val="en-US" w:eastAsia="zh-CN"/>
        </w:rPr>
        <w:fldChar w:fldCharType="end"/>
      </w:r>
    </w:p>
    <w:p w14:paraId="105C2E39">
      <w:pPr>
        <w:keepNext w:val="0"/>
        <w:keepLines w:val="0"/>
        <w:pageBreakBefore w:val="0"/>
        <w:widowControl w:val="0"/>
        <w:kinsoku/>
        <w:wordWrap w:val="0"/>
        <w:overflowPunct/>
        <w:topLinePunct w:val="0"/>
        <w:autoSpaceDE/>
        <w:autoSpaceDN/>
        <w:bidi w:val="0"/>
        <w:adjustRightInd/>
        <w:snapToGrid/>
        <w:spacing w:line="560" w:lineRule="exact"/>
        <w:ind w:left="0" w:leftChars="0" w:firstLine="636" w:firstLineChars="199"/>
        <w:jc w:val="both"/>
        <w:textAlignment w:val="auto"/>
        <w:rPr>
          <w:rFonts w:hint="eastAsia" w:ascii="Times New Roman" w:hAnsi="Times New Roman" w:eastAsia="仿宋_GB2312" w:cs="仿宋_GB2312"/>
          <w:b w:val="0"/>
          <w:bCs/>
          <w:smallCaps w:val="0"/>
          <w:color w:val="auto"/>
          <w:sz w:val="32"/>
          <w:szCs w:val="32"/>
          <w:highlight w:val="none"/>
          <w:u w:val="none"/>
          <w:lang w:val="en-US" w:eastAsia="zh-CN"/>
        </w:rPr>
      </w:pPr>
    </w:p>
    <w:p w14:paraId="7A0BDBB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 xml:space="preserve">                 深圳市鹏劳人力资源管理有限公司</w:t>
      </w:r>
    </w:p>
    <w:p w14:paraId="352F9D2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仿宋_GB2312"/>
          <w:b/>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 xml:space="preserve">                          2024年10月30日   </w:t>
      </w:r>
    </w:p>
    <w:p w14:paraId="39120538">
      <w:pPr>
        <w:pageBreakBefore w:val="0"/>
        <w:kinsoku/>
        <w:overflowPunct/>
        <w:topLinePunct w:val="0"/>
        <w:autoSpaceDE/>
        <w:autoSpaceDN/>
        <w:bidi w:val="0"/>
        <w:spacing w:line="560" w:lineRule="exact"/>
        <w:textAlignment w:val="auto"/>
        <w:rPr>
          <w:rFonts w:hint="eastAsia" w:ascii="Times New Roman" w:hAnsi="Times New Roman" w:eastAsia="仿宋" w:cs="仿宋"/>
          <w:smallCaps w:val="0"/>
          <w:highlight w:val="none"/>
          <w:lang w:eastAsia="zh-CN"/>
        </w:rPr>
      </w:pPr>
    </w:p>
    <w:p w14:paraId="225F6DE4">
      <w:pPr>
        <w:pageBreakBefore w:val="0"/>
        <w:kinsoku/>
        <w:overflowPunct/>
        <w:topLinePunct w:val="0"/>
        <w:autoSpaceDE/>
        <w:autoSpaceDN/>
        <w:bidi w:val="0"/>
        <w:spacing w:line="560" w:lineRule="exact"/>
        <w:textAlignment w:val="auto"/>
        <w:rPr>
          <w:rFonts w:hint="eastAsia" w:ascii="Times New Roman" w:hAnsi="Times New Roman" w:eastAsia="仿宋" w:cs="仿宋"/>
          <w:smallCaps w:val="0"/>
          <w:highlight w:val="none"/>
          <w:lang w:eastAsia="zh-CN"/>
        </w:rPr>
      </w:pPr>
    </w:p>
    <w:p w14:paraId="2509E917">
      <w:pPr>
        <w:pageBreakBefore w:val="0"/>
        <w:kinsoku/>
        <w:overflowPunct/>
        <w:topLinePunct w:val="0"/>
        <w:autoSpaceDE/>
        <w:autoSpaceDN/>
        <w:bidi w:val="0"/>
        <w:spacing w:line="560" w:lineRule="exact"/>
        <w:textAlignment w:val="auto"/>
        <w:rPr>
          <w:rFonts w:hint="eastAsia" w:ascii="Times New Roman" w:hAnsi="Times New Roman" w:eastAsia="仿宋" w:cs="仿宋"/>
          <w:smallCaps w:val="0"/>
          <w:highlight w:val="none"/>
          <w:lang w:eastAsia="zh-CN"/>
        </w:rPr>
      </w:pPr>
    </w:p>
    <w:p w14:paraId="6EBC64A9">
      <w:pPr>
        <w:pageBreakBefore w:val="0"/>
        <w:kinsoku/>
        <w:overflowPunct/>
        <w:topLinePunct w:val="0"/>
        <w:autoSpaceDE/>
        <w:autoSpaceDN/>
        <w:bidi w:val="0"/>
        <w:spacing w:line="560" w:lineRule="exact"/>
        <w:textAlignment w:val="auto"/>
        <w:rPr>
          <w:rFonts w:hint="eastAsia" w:ascii="Times New Roman" w:hAnsi="Times New Roman" w:eastAsia="仿宋" w:cs="仿宋"/>
          <w:smallCaps w:val="0"/>
          <w:highlight w:val="none"/>
          <w:lang w:eastAsia="zh-CN"/>
        </w:rPr>
      </w:pPr>
      <w:r>
        <w:rPr>
          <w:rFonts w:hint="eastAsia" w:ascii="Times New Roman" w:hAnsi="Times New Roman" w:eastAsia="仿宋" w:cs="仿宋"/>
          <w:smallCaps w:val="0"/>
          <w:highlight w:val="none"/>
          <w:lang w:eastAsia="zh-CN"/>
        </w:rPr>
        <w:t>附件</w:t>
      </w:r>
      <w:r>
        <w:rPr>
          <w:rFonts w:hint="eastAsia" w:ascii="Times New Roman" w:hAnsi="Times New Roman" w:eastAsia="仿宋" w:cs="仿宋"/>
          <w:smallCaps w:val="0"/>
          <w:highlight w:val="none"/>
          <w:lang w:val="en-US" w:eastAsia="zh-CN"/>
        </w:rPr>
        <w:t>1</w:t>
      </w:r>
      <w:r>
        <w:rPr>
          <w:rFonts w:hint="eastAsia" w:ascii="Times New Roman" w:hAnsi="Times New Roman" w:eastAsia="仿宋" w:cs="仿宋"/>
          <w:smallCaps w:val="0"/>
          <w:highlight w:val="none"/>
          <w:lang w:eastAsia="zh-CN"/>
        </w:rPr>
        <w:t>：</w:t>
      </w:r>
    </w:p>
    <w:p w14:paraId="7B1DFA98">
      <w:pPr>
        <w:pStyle w:val="3"/>
        <w:keepNext/>
        <w:keepLines/>
        <w:pageBreakBefore w:val="0"/>
        <w:widowControl/>
        <w:numPr>
          <w:ilvl w:val="1"/>
          <w:numId w:val="0"/>
        </w:numPr>
        <w:kinsoku/>
        <w:wordWrap/>
        <w:overflowPunct/>
        <w:topLinePunct w:val="0"/>
        <w:autoSpaceDE/>
        <w:autoSpaceDN/>
        <w:bidi w:val="0"/>
        <w:adjustRightInd w:val="0"/>
        <w:snapToGrid w:val="0"/>
        <w:spacing w:before="0" w:after="0" w:line="560" w:lineRule="exact"/>
        <w:jc w:val="center"/>
        <w:textAlignment w:val="auto"/>
        <w:rPr>
          <w:rFonts w:hint="eastAsia" w:ascii="Times New Roman" w:hAnsi="Times New Roman" w:eastAsia="方正小标宋简体" w:cs="方正小标宋简体"/>
          <w:b w:val="0"/>
          <w:bCs/>
          <w:smallCaps w:val="0"/>
          <w:sz w:val="36"/>
          <w:szCs w:val="36"/>
          <w:highlight w:val="none"/>
        </w:rPr>
      </w:pPr>
      <w:bookmarkStart w:id="12" w:name="_Toc140285777"/>
      <w:bookmarkStart w:id="13" w:name="_Toc22996"/>
      <w:r>
        <w:rPr>
          <w:rFonts w:hint="eastAsia" w:ascii="Times New Roman" w:hAnsi="Times New Roman" w:eastAsia="方正小标宋简体" w:cs="方正小标宋简体"/>
          <w:b w:val="0"/>
          <w:bCs/>
          <w:smallCaps w:val="0"/>
          <w:sz w:val="36"/>
          <w:szCs w:val="36"/>
          <w:highlight w:val="none"/>
          <w:lang w:val="en-US" w:eastAsia="zh-CN"/>
        </w:rPr>
        <w:t>深圳市鹏劳人力资源管理有限公司采购招标</w:t>
      </w:r>
      <w:r>
        <w:rPr>
          <w:rFonts w:hint="eastAsia" w:ascii="Times New Roman" w:hAnsi="Times New Roman" w:eastAsia="方正小标宋简体" w:cs="方正小标宋简体"/>
          <w:b w:val="0"/>
          <w:bCs/>
          <w:smallCaps w:val="0"/>
          <w:sz w:val="36"/>
          <w:szCs w:val="36"/>
          <w:highlight w:val="none"/>
        </w:rPr>
        <w:t>报名表</w:t>
      </w:r>
      <w:bookmarkEnd w:id="12"/>
      <w:bookmarkEnd w:id="13"/>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949"/>
        <w:gridCol w:w="1620"/>
        <w:gridCol w:w="900"/>
        <w:gridCol w:w="720"/>
        <w:gridCol w:w="1980"/>
      </w:tblGrid>
      <w:tr w14:paraId="6B43D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31" w:type="dxa"/>
            <w:tcBorders>
              <w:tl2br w:val="nil"/>
              <w:tr2bl w:val="nil"/>
            </w:tcBorders>
            <w:noWrap w:val="0"/>
            <w:vAlign w:val="center"/>
          </w:tcPr>
          <w:p w14:paraId="1D2D2E82">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项目名称</w:t>
            </w:r>
          </w:p>
        </w:tc>
        <w:tc>
          <w:tcPr>
            <w:tcW w:w="7169" w:type="dxa"/>
            <w:gridSpan w:val="5"/>
            <w:tcBorders>
              <w:tl2br w:val="nil"/>
              <w:tr2bl w:val="nil"/>
            </w:tcBorders>
            <w:noWrap w:val="0"/>
            <w:vAlign w:val="center"/>
          </w:tcPr>
          <w:p w14:paraId="4FB455DA">
            <w:pPr>
              <w:keepNext w:val="0"/>
              <w:keepLines w:val="0"/>
              <w:pageBreakBefore w:val="0"/>
              <w:widowControl w:val="0"/>
              <w:kinsoku/>
              <w:wordWrap w:val="0"/>
              <w:overflowPunct/>
              <w:topLinePunct/>
              <w:autoSpaceDE/>
              <w:autoSpaceDN/>
              <w:bidi w:val="0"/>
              <w:adjustRightInd/>
              <w:snapToGrid/>
              <w:spacing w:line="280" w:lineRule="exact"/>
              <w:ind w:firstLine="0" w:firstLineChars="0"/>
              <w:jc w:val="center"/>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深圳市鹏劳人力资源管理有限公司</w:t>
            </w:r>
          </w:p>
          <w:p w14:paraId="1D87EEAB">
            <w:pPr>
              <w:keepNext w:val="0"/>
              <w:keepLines w:val="0"/>
              <w:pageBreakBefore w:val="0"/>
              <w:widowControl w:val="0"/>
              <w:kinsoku/>
              <w:wordWrap w:val="0"/>
              <w:overflowPunct/>
              <w:topLinePunct/>
              <w:autoSpaceDE/>
              <w:autoSpaceDN/>
              <w:bidi w:val="0"/>
              <w:adjustRightInd/>
              <w:snapToGrid/>
              <w:spacing w:line="280" w:lineRule="exact"/>
              <w:ind w:firstLine="0" w:firstLineChars="0"/>
              <w:jc w:val="center"/>
              <w:textAlignment w:val="auto"/>
              <w:rPr>
                <w:rFonts w:hint="default"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cstheme="minorEastAsia"/>
                <w:b w:val="0"/>
                <w:bCs/>
                <w:smallCaps w:val="0"/>
                <w:sz w:val="22"/>
                <w:szCs w:val="22"/>
                <w:highlight w:val="none"/>
                <w:lang w:val="en-US" w:eastAsia="zh-CN"/>
              </w:rPr>
              <w:t>2025-2026年度</w:t>
            </w:r>
            <w:r>
              <w:rPr>
                <w:rFonts w:hint="eastAsia" w:ascii="Times New Roman" w:hAnsi="Times New Roman" w:eastAsiaTheme="minorEastAsia" w:cstheme="minorEastAsia"/>
                <w:b w:val="0"/>
                <w:bCs/>
                <w:smallCaps w:val="0"/>
                <w:sz w:val="22"/>
                <w:szCs w:val="22"/>
                <w:highlight w:val="none"/>
                <w:lang w:val="en-US" w:eastAsia="zh-CN"/>
              </w:rPr>
              <w:t>电脑设备租赁</w:t>
            </w:r>
            <w:r>
              <w:rPr>
                <w:rFonts w:hint="eastAsia" w:ascii="Times New Roman" w:hAnsi="Times New Roman" w:cstheme="minorEastAsia"/>
                <w:b w:val="0"/>
                <w:bCs/>
                <w:smallCaps w:val="0"/>
                <w:sz w:val="22"/>
                <w:szCs w:val="22"/>
                <w:highlight w:val="none"/>
                <w:lang w:val="en-US" w:eastAsia="zh-CN"/>
              </w:rPr>
              <w:t>服务</w:t>
            </w:r>
            <w:r>
              <w:rPr>
                <w:rFonts w:hint="eastAsia" w:ascii="Times New Roman" w:hAnsi="Times New Roman" w:eastAsiaTheme="minorEastAsia" w:cstheme="minorEastAsia"/>
                <w:b w:val="0"/>
                <w:bCs/>
                <w:smallCaps w:val="0"/>
                <w:sz w:val="22"/>
                <w:szCs w:val="22"/>
                <w:highlight w:val="none"/>
                <w:lang w:val="en-US" w:eastAsia="zh-CN"/>
              </w:rPr>
              <w:t>采购</w:t>
            </w:r>
            <w:r>
              <w:rPr>
                <w:rFonts w:hint="eastAsia" w:ascii="Times New Roman" w:hAnsi="Times New Roman" w:cstheme="minorEastAsia"/>
                <w:b w:val="0"/>
                <w:bCs/>
                <w:smallCaps w:val="0"/>
                <w:sz w:val="22"/>
                <w:szCs w:val="22"/>
                <w:highlight w:val="none"/>
                <w:lang w:val="en-US" w:eastAsia="zh-CN"/>
              </w:rPr>
              <w:t>项目</w:t>
            </w:r>
          </w:p>
        </w:tc>
      </w:tr>
      <w:tr w14:paraId="5460A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831" w:type="dxa"/>
            <w:tcBorders>
              <w:tl2br w:val="nil"/>
              <w:tr2bl w:val="nil"/>
            </w:tcBorders>
            <w:noWrap w:val="0"/>
            <w:vAlign w:val="center"/>
          </w:tcPr>
          <w:p w14:paraId="752C6C40">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项目编号</w:t>
            </w:r>
          </w:p>
        </w:tc>
        <w:tc>
          <w:tcPr>
            <w:tcW w:w="3569" w:type="dxa"/>
            <w:gridSpan w:val="2"/>
            <w:tcBorders>
              <w:tl2br w:val="nil"/>
              <w:tr2bl w:val="nil"/>
            </w:tcBorders>
            <w:noWrap w:val="0"/>
            <w:vAlign w:val="center"/>
          </w:tcPr>
          <w:p w14:paraId="65AC1784">
            <w:pPr>
              <w:keepNext w:val="0"/>
              <w:keepLines w:val="0"/>
              <w:pageBreakBefore w:val="0"/>
              <w:widowControl w:val="0"/>
              <w:kinsoku/>
              <w:wordWrap w:val="0"/>
              <w:overflowPunct/>
              <w:topLinePunct/>
              <w:autoSpaceDE/>
              <w:autoSpaceDN/>
              <w:bidi w:val="0"/>
              <w:adjustRightInd/>
              <w:snapToGrid/>
              <w:spacing w:line="280" w:lineRule="exact"/>
              <w:jc w:val="center"/>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PLHR-ZB-FW-202407</w:t>
            </w:r>
          </w:p>
        </w:tc>
        <w:tc>
          <w:tcPr>
            <w:tcW w:w="1620" w:type="dxa"/>
            <w:gridSpan w:val="2"/>
            <w:tcBorders>
              <w:tl2br w:val="nil"/>
              <w:tr2bl w:val="nil"/>
            </w:tcBorders>
            <w:noWrap w:val="0"/>
            <w:vAlign w:val="center"/>
          </w:tcPr>
          <w:p w14:paraId="1E1F6899">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所投包号</w:t>
            </w:r>
          </w:p>
        </w:tc>
        <w:tc>
          <w:tcPr>
            <w:tcW w:w="1980" w:type="dxa"/>
            <w:tcBorders>
              <w:tl2br w:val="nil"/>
              <w:tr2bl w:val="nil"/>
            </w:tcBorders>
            <w:noWrap w:val="0"/>
            <w:vAlign w:val="center"/>
          </w:tcPr>
          <w:p w14:paraId="5C61B87A">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w:t>
            </w:r>
          </w:p>
        </w:tc>
      </w:tr>
      <w:tr w14:paraId="78FFE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31" w:type="dxa"/>
            <w:tcBorders>
              <w:tl2br w:val="nil"/>
              <w:tr2bl w:val="nil"/>
            </w:tcBorders>
            <w:noWrap w:val="0"/>
            <w:vAlign w:val="center"/>
          </w:tcPr>
          <w:p w14:paraId="79828D4E">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lang w:val="en-US" w:eastAsia="zh-CN"/>
              </w:rPr>
              <w:t>投标人</w:t>
            </w:r>
            <w:r>
              <w:rPr>
                <w:rFonts w:hint="eastAsia" w:ascii="Times New Roman" w:hAnsi="Times New Roman" w:eastAsiaTheme="minorEastAsia" w:cstheme="minorEastAsia"/>
                <w:b w:val="0"/>
                <w:bCs/>
                <w:smallCaps w:val="0"/>
                <w:sz w:val="22"/>
                <w:szCs w:val="22"/>
                <w:highlight w:val="none"/>
              </w:rPr>
              <w:t>全称</w:t>
            </w:r>
          </w:p>
          <w:p w14:paraId="227426D2">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eastAsia" w:ascii="Times New Roman" w:hAnsi="Times New Roman" w:eastAsiaTheme="minorEastAsia" w:cstheme="minorEastAsia"/>
                <w:b w:val="0"/>
                <w:bCs/>
                <w:smallCaps w:val="0"/>
                <w:sz w:val="22"/>
                <w:szCs w:val="22"/>
                <w:highlight w:val="none"/>
                <w:lang w:eastAsia="zh-CN"/>
              </w:rPr>
            </w:pPr>
            <w:r>
              <w:rPr>
                <w:rFonts w:hint="eastAsia" w:ascii="Times New Roman" w:hAnsi="Times New Roman" w:eastAsiaTheme="minorEastAsia" w:cstheme="minorEastAsia"/>
                <w:b w:val="0"/>
                <w:bCs/>
                <w:smallCaps w:val="0"/>
                <w:sz w:val="22"/>
                <w:szCs w:val="22"/>
                <w:highlight w:val="none"/>
                <w:lang w:eastAsia="zh-CN"/>
              </w:rPr>
              <w:t>（</w:t>
            </w:r>
            <w:r>
              <w:rPr>
                <w:rFonts w:hint="eastAsia" w:ascii="Times New Roman" w:hAnsi="Times New Roman" w:eastAsiaTheme="minorEastAsia" w:cstheme="minorEastAsia"/>
                <w:b w:val="0"/>
                <w:bCs/>
                <w:smallCaps w:val="0"/>
                <w:sz w:val="22"/>
                <w:szCs w:val="22"/>
                <w:highlight w:val="none"/>
                <w:lang w:val="en-US" w:eastAsia="zh-CN"/>
              </w:rPr>
              <w:t>加盖公章</w:t>
            </w:r>
            <w:r>
              <w:rPr>
                <w:rFonts w:hint="eastAsia" w:ascii="Times New Roman" w:hAnsi="Times New Roman" w:eastAsiaTheme="minorEastAsia" w:cstheme="minorEastAsia"/>
                <w:b w:val="0"/>
                <w:bCs/>
                <w:smallCaps w:val="0"/>
                <w:sz w:val="22"/>
                <w:szCs w:val="22"/>
                <w:highlight w:val="none"/>
                <w:lang w:eastAsia="zh-CN"/>
              </w:rPr>
              <w:t>）</w:t>
            </w:r>
          </w:p>
        </w:tc>
        <w:tc>
          <w:tcPr>
            <w:tcW w:w="7169" w:type="dxa"/>
            <w:gridSpan w:val="5"/>
            <w:tcBorders>
              <w:tl2br w:val="nil"/>
              <w:tr2bl w:val="nil"/>
            </w:tcBorders>
            <w:noWrap w:val="0"/>
            <w:vAlign w:val="center"/>
          </w:tcPr>
          <w:p w14:paraId="29A4F744">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r>
      <w:tr w14:paraId="58E9D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831" w:type="dxa"/>
            <w:tcBorders>
              <w:tl2br w:val="nil"/>
              <w:tr2bl w:val="nil"/>
            </w:tcBorders>
            <w:noWrap w:val="0"/>
            <w:vAlign w:val="center"/>
          </w:tcPr>
          <w:p w14:paraId="30821342">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详细地址</w:t>
            </w:r>
          </w:p>
        </w:tc>
        <w:tc>
          <w:tcPr>
            <w:tcW w:w="3569" w:type="dxa"/>
            <w:gridSpan w:val="2"/>
            <w:tcBorders>
              <w:tl2br w:val="nil"/>
              <w:tr2bl w:val="nil"/>
            </w:tcBorders>
            <w:noWrap w:val="0"/>
            <w:vAlign w:val="center"/>
          </w:tcPr>
          <w:p w14:paraId="354E0927">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c>
          <w:tcPr>
            <w:tcW w:w="1620" w:type="dxa"/>
            <w:gridSpan w:val="2"/>
            <w:tcBorders>
              <w:tl2br w:val="nil"/>
              <w:tr2bl w:val="nil"/>
            </w:tcBorders>
            <w:noWrap w:val="0"/>
            <w:vAlign w:val="center"/>
          </w:tcPr>
          <w:p w14:paraId="01A3FB27">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邮政编码</w:t>
            </w:r>
          </w:p>
        </w:tc>
        <w:tc>
          <w:tcPr>
            <w:tcW w:w="1980" w:type="dxa"/>
            <w:tcBorders>
              <w:tl2br w:val="nil"/>
              <w:tr2bl w:val="nil"/>
            </w:tcBorders>
            <w:noWrap w:val="0"/>
            <w:vAlign w:val="center"/>
          </w:tcPr>
          <w:p w14:paraId="3E3C111B">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r>
      <w:tr w14:paraId="602E61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31" w:type="dxa"/>
            <w:tcBorders>
              <w:tl2br w:val="nil"/>
              <w:tr2bl w:val="nil"/>
            </w:tcBorders>
            <w:noWrap w:val="0"/>
            <w:vAlign w:val="center"/>
          </w:tcPr>
          <w:p w14:paraId="13504361">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法定代表人</w:t>
            </w:r>
          </w:p>
          <w:p w14:paraId="6EF5F8C1">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（负责人）</w:t>
            </w:r>
          </w:p>
        </w:tc>
        <w:tc>
          <w:tcPr>
            <w:tcW w:w="3569" w:type="dxa"/>
            <w:gridSpan w:val="2"/>
            <w:tcBorders>
              <w:tl2br w:val="nil"/>
              <w:tr2bl w:val="nil"/>
            </w:tcBorders>
            <w:noWrap w:val="0"/>
            <w:vAlign w:val="center"/>
          </w:tcPr>
          <w:p w14:paraId="2C285338">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c>
          <w:tcPr>
            <w:tcW w:w="1620" w:type="dxa"/>
            <w:gridSpan w:val="2"/>
            <w:tcBorders>
              <w:tl2br w:val="nil"/>
              <w:tr2bl w:val="nil"/>
            </w:tcBorders>
            <w:noWrap w:val="0"/>
            <w:vAlign w:val="center"/>
          </w:tcPr>
          <w:p w14:paraId="370ACC73">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注册资金</w:t>
            </w:r>
          </w:p>
        </w:tc>
        <w:tc>
          <w:tcPr>
            <w:tcW w:w="1980" w:type="dxa"/>
            <w:tcBorders>
              <w:tl2br w:val="nil"/>
              <w:tr2bl w:val="nil"/>
            </w:tcBorders>
            <w:noWrap w:val="0"/>
            <w:vAlign w:val="center"/>
          </w:tcPr>
          <w:p w14:paraId="2A8C8267">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r>
      <w:tr w14:paraId="4E77FD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31" w:type="dxa"/>
            <w:tcBorders>
              <w:tl2br w:val="nil"/>
              <w:tr2bl w:val="nil"/>
            </w:tcBorders>
            <w:noWrap w:val="0"/>
            <w:vAlign w:val="center"/>
          </w:tcPr>
          <w:p w14:paraId="1AC8C31D">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联系电话</w:t>
            </w:r>
          </w:p>
        </w:tc>
        <w:tc>
          <w:tcPr>
            <w:tcW w:w="3569" w:type="dxa"/>
            <w:gridSpan w:val="2"/>
            <w:tcBorders>
              <w:tl2br w:val="nil"/>
              <w:tr2bl w:val="nil"/>
            </w:tcBorders>
            <w:noWrap w:val="0"/>
            <w:vAlign w:val="center"/>
          </w:tcPr>
          <w:p w14:paraId="472BE3ED">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c>
          <w:tcPr>
            <w:tcW w:w="1620" w:type="dxa"/>
            <w:gridSpan w:val="2"/>
            <w:tcBorders>
              <w:tl2br w:val="nil"/>
              <w:tr2bl w:val="nil"/>
            </w:tcBorders>
            <w:noWrap w:val="0"/>
            <w:vAlign w:val="center"/>
          </w:tcPr>
          <w:p w14:paraId="01ED164F">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传真</w:t>
            </w:r>
          </w:p>
        </w:tc>
        <w:tc>
          <w:tcPr>
            <w:tcW w:w="1980" w:type="dxa"/>
            <w:tcBorders>
              <w:tl2br w:val="nil"/>
              <w:tr2bl w:val="nil"/>
            </w:tcBorders>
            <w:noWrap w:val="0"/>
            <w:vAlign w:val="center"/>
          </w:tcPr>
          <w:p w14:paraId="413A6344">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r>
      <w:tr w14:paraId="5CD4E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831" w:type="dxa"/>
            <w:vMerge w:val="restart"/>
            <w:tcBorders>
              <w:tl2br w:val="nil"/>
              <w:tr2bl w:val="nil"/>
            </w:tcBorders>
            <w:noWrap w:val="0"/>
            <w:vAlign w:val="center"/>
          </w:tcPr>
          <w:p w14:paraId="768284BC">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eastAsia" w:ascii="Times New Roman" w:hAnsi="Times New Roman" w:eastAsiaTheme="minorEastAsia" w:cstheme="minorEastAsia"/>
                <w:b w:val="0"/>
                <w:bCs/>
                <w:smallCaps w:val="0"/>
                <w:sz w:val="22"/>
                <w:szCs w:val="22"/>
                <w:highlight w:val="none"/>
                <w:lang w:eastAsia="zh-CN"/>
              </w:rPr>
            </w:pPr>
            <w:r>
              <w:rPr>
                <w:rFonts w:hint="eastAsia" w:ascii="Times New Roman" w:hAnsi="Times New Roman" w:eastAsiaTheme="minorEastAsia" w:cstheme="minorEastAsia"/>
                <w:b w:val="0"/>
                <w:bCs/>
                <w:smallCaps w:val="0"/>
                <w:sz w:val="22"/>
                <w:szCs w:val="22"/>
                <w:highlight w:val="none"/>
              </w:rPr>
              <w:t>投标联系人</w:t>
            </w:r>
            <w:r>
              <w:rPr>
                <w:rFonts w:hint="eastAsia" w:ascii="Times New Roman" w:hAnsi="Times New Roman" w:eastAsiaTheme="minorEastAsia" w:cstheme="minorEastAsia"/>
                <w:b w:val="0"/>
                <w:bCs/>
                <w:smallCaps w:val="0"/>
                <w:sz w:val="22"/>
                <w:szCs w:val="22"/>
                <w:highlight w:val="none"/>
                <w:lang w:val="en-US" w:eastAsia="zh-CN"/>
              </w:rPr>
              <w:t xml:space="preserve">   </w:t>
            </w:r>
            <w:r>
              <w:rPr>
                <w:rFonts w:hint="eastAsia" w:ascii="Times New Roman" w:hAnsi="Times New Roman" w:eastAsiaTheme="minorEastAsia" w:cstheme="minorEastAsia"/>
                <w:b w:val="0"/>
                <w:bCs/>
                <w:smallCaps w:val="0"/>
                <w:sz w:val="22"/>
                <w:szCs w:val="22"/>
                <w:highlight w:val="none"/>
                <w:lang w:eastAsia="zh-CN"/>
              </w:rPr>
              <w:t>（</w:t>
            </w:r>
            <w:r>
              <w:rPr>
                <w:rFonts w:hint="eastAsia" w:ascii="Times New Roman" w:hAnsi="Times New Roman" w:eastAsiaTheme="minorEastAsia" w:cstheme="minorEastAsia"/>
                <w:b w:val="0"/>
                <w:bCs/>
                <w:smallCaps w:val="0"/>
                <w:sz w:val="22"/>
                <w:szCs w:val="22"/>
                <w:highlight w:val="none"/>
                <w:lang w:val="en-US" w:eastAsia="zh-CN"/>
              </w:rPr>
              <w:t>谈判代表</w:t>
            </w:r>
            <w:r>
              <w:rPr>
                <w:rFonts w:hint="eastAsia" w:ascii="Times New Roman" w:hAnsi="Times New Roman" w:eastAsiaTheme="minorEastAsia" w:cstheme="minorEastAsia"/>
                <w:b w:val="0"/>
                <w:bCs/>
                <w:smallCaps w:val="0"/>
                <w:sz w:val="22"/>
                <w:szCs w:val="22"/>
                <w:highlight w:val="none"/>
                <w:lang w:eastAsia="zh-CN"/>
              </w:rPr>
              <w:t>）</w:t>
            </w:r>
          </w:p>
        </w:tc>
        <w:tc>
          <w:tcPr>
            <w:tcW w:w="1949" w:type="dxa"/>
            <w:tcBorders>
              <w:tl2br w:val="nil"/>
              <w:tr2bl w:val="nil"/>
            </w:tcBorders>
            <w:noWrap w:val="0"/>
            <w:vAlign w:val="center"/>
          </w:tcPr>
          <w:p w14:paraId="527E694E">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姓名</w:t>
            </w:r>
          </w:p>
        </w:tc>
        <w:tc>
          <w:tcPr>
            <w:tcW w:w="2520" w:type="dxa"/>
            <w:gridSpan w:val="2"/>
            <w:tcBorders>
              <w:tl2br w:val="nil"/>
              <w:tr2bl w:val="nil"/>
            </w:tcBorders>
            <w:noWrap w:val="0"/>
            <w:vAlign w:val="center"/>
          </w:tcPr>
          <w:p w14:paraId="742AA1B4">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电话号码（手机）</w:t>
            </w:r>
          </w:p>
        </w:tc>
        <w:tc>
          <w:tcPr>
            <w:tcW w:w="2700" w:type="dxa"/>
            <w:gridSpan w:val="2"/>
            <w:tcBorders>
              <w:tl2br w:val="nil"/>
              <w:tr2bl w:val="nil"/>
            </w:tcBorders>
            <w:noWrap w:val="0"/>
            <w:vAlign w:val="center"/>
          </w:tcPr>
          <w:p w14:paraId="585F41F0">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E-mail</w:t>
            </w:r>
          </w:p>
        </w:tc>
      </w:tr>
      <w:tr w14:paraId="028FA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31" w:type="dxa"/>
            <w:vMerge w:val="continue"/>
            <w:tcBorders>
              <w:tl2br w:val="nil"/>
              <w:tr2bl w:val="nil"/>
            </w:tcBorders>
            <w:noWrap w:val="0"/>
            <w:vAlign w:val="center"/>
          </w:tcPr>
          <w:p w14:paraId="32A9E9FC">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c>
          <w:tcPr>
            <w:tcW w:w="1949" w:type="dxa"/>
            <w:tcBorders>
              <w:tl2br w:val="nil"/>
              <w:tr2bl w:val="nil"/>
            </w:tcBorders>
            <w:noWrap w:val="0"/>
            <w:vAlign w:val="center"/>
          </w:tcPr>
          <w:p w14:paraId="7048979B">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c>
          <w:tcPr>
            <w:tcW w:w="2520" w:type="dxa"/>
            <w:gridSpan w:val="2"/>
            <w:tcBorders>
              <w:tl2br w:val="nil"/>
              <w:tr2bl w:val="nil"/>
            </w:tcBorders>
            <w:noWrap w:val="0"/>
            <w:vAlign w:val="center"/>
          </w:tcPr>
          <w:p w14:paraId="4C986262">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c>
          <w:tcPr>
            <w:tcW w:w="2700" w:type="dxa"/>
            <w:gridSpan w:val="2"/>
            <w:tcBorders>
              <w:tl2br w:val="nil"/>
              <w:tr2bl w:val="nil"/>
            </w:tcBorders>
            <w:noWrap w:val="0"/>
            <w:vAlign w:val="center"/>
          </w:tcPr>
          <w:p w14:paraId="13435CCA">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r>
      <w:tr w14:paraId="0BCAA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1831" w:type="dxa"/>
            <w:tcBorders>
              <w:tl2br w:val="nil"/>
              <w:tr2bl w:val="nil"/>
            </w:tcBorders>
            <w:noWrap w:val="0"/>
            <w:vAlign w:val="center"/>
          </w:tcPr>
          <w:p w14:paraId="6909A602">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报名文件清单</w:t>
            </w:r>
          </w:p>
        </w:tc>
        <w:tc>
          <w:tcPr>
            <w:tcW w:w="7169" w:type="dxa"/>
            <w:gridSpan w:val="5"/>
            <w:tcBorders>
              <w:tl2br w:val="nil"/>
              <w:tr2bl w:val="nil"/>
            </w:tcBorders>
            <w:noWrap w:val="0"/>
            <w:vAlign w:val="center"/>
          </w:tcPr>
          <w:p w14:paraId="5C843F89">
            <w:pPr>
              <w:keepNext w:val="0"/>
              <w:keepLines w:val="0"/>
              <w:pageBreakBefore w:val="0"/>
              <w:widowControl w:val="0"/>
              <w:numPr>
                <w:ilvl w:val="0"/>
                <w:numId w:val="3"/>
              </w:numPr>
              <w:kinsoku/>
              <w:wordWrap w:val="0"/>
              <w:overflowPunct/>
              <w:topLinePunct/>
              <w:autoSpaceDE/>
              <w:autoSpaceDN/>
              <w:bidi w:val="0"/>
              <w:adjustRightInd/>
              <w:snapToGrid/>
              <w:spacing w:line="400" w:lineRule="exact"/>
              <w:jc w:val="lef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《统一社会信用代码营业执照》副本或组织机构代码证</w:t>
            </w:r>
            <w:r>
              <w:rPr>
                <w:rFonts w:hint="eastAsia" w:ascii="Times New Roman" w:hAnsi="Times New Roman" w:eastAsiaTheme="minorEastAsia" w:cstheme="minorEastAsia"/>
                <w:b w:val="0"/>
                <w:bCs/>
                <w:smallCaps w:val="0"/>
                <w:sz w:val="22"/>
                <w:szCs w:val="22"/>
                <w:highlight w:val="none"/>
                <w:lang w:val="en-US" w:eastAsia="zh-CN"/>
              </w:rPr>
              <w:sym w:font="Wingdings" w:char="00A8"/>
            </w:r>
          </w:p>
          <w:p w14:paraId="14200774">
            <w:pPr>
              <w:keepNext w:val="0"/>
              <w:keepLines w:val="0"/>
              <w:pageBreakBefore w:val="0"/>
              <w:widowControl w:val="0"/>
              <w:numPr>
                <w:ilvl w:val="0"/>
                <w:numId w:val="3"/>
              </w:numPr>
              <w:kinsoku/>
              <w:wordWrap w:val="0"/>
              <w:overflowPunct/>
              <w:topLinePunct/>
              <w:autoSpaceDE/>
              <w:autoSpaceDN/>
              <w:bidi w:val="0"/>
              <w:adjustRightInd/>
              <w:snapToGrid/>
              <w:jc w:val="lef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法定代表人身份证明书及法人身份证复印件（格式自拟）</w:t>
            </w:r>
            <w:r>
              <w:rPr>
                <w:rFonts w:hint="eastAsia" w:ascii="Times New Roman" w:hAnsi="Times New Roman" w:eastAsiaTheme="minorEastAsia" w:cstheme="minorEastAsia"/>
                <w:b w:val="0"/>
                <w:bCs/>
                <w:smallCaps w:val="0"/>
                <w:sz w:val="22"/>
                <w:szCs w:val="22"/>
                <w:highlight w:val="none"/>
                <w:lang w:val="en-US" w:eastAsia="zh-CN"/>
              </w:rPr>
              <w:sym w:font="Wingdings" w:char="00A8"/>
            </w:r>
          </w:p>
          <w:p w14:paraId="027E8CF9">
            <w:pPr>
              <w:keepNext w:val="0"/>
              <w:keepLines w:val="0"/>
              <w:pageBreakBefore w:val="0"/>
              <w:widowControl w:val="0"/>
              <w:numPr>
                <w:ilvl w:val="0"/>
                <w:numId w:val="3"/>
              </w:numPr>
              <w:kinsoku/>
              <w:wordWrap w:val="0"/>
              <w:overflowPunct/>
              <w:topLinePunct/>
              <w:autoSpaceDE/>
              <w:autoSpaceDN/>
              <w:bidi w:val="0"/>
              <w:adjustRightInd/>
              <w:snapToGrid/>
              <w:jc w:val="lef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法定代表人授权委托书及被委托人身份证复印件（格式自拟）</w:t>
            </w:r>
            <w:r>
              <w:rPr>
                <w:rFonts w:hint="eastAsia" w:ascii="Times New Roman" w:hAnsi="Times New Roman" w:eastAsiaTheme="minorEastAsia" w:cstheme="minorEastAsia"/>
                <w:b w:val="0"/>
                <w:bCs/>
                <w:smallCaps w:val="0"/>
                <w:sz w:val="22"/>
                <w:szCs w:val="22"/>
                <w:highlight w:val="none"/>
                <w:lang w:val="en-US" w:eastAsia="zh-CN"/>
              </w:rPr>
              <w:sym w:font="Wingdings" w:char="00A8"/>
            </w:r>
          </w:p>
        </w:tc>
      </w:tr>
      <w:tr w14:paraId="7D3C82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831" w:type="dxa"/>
            <w:tcBorders>
              <w:tl2br w:val="nil"/>
              <w:tr2bl w:val="nil"/>
            </w:tcBorders>
            <w:noWrap w:val="0"/>
            <w:vAlign w:val="center"/>
          </w:tcPr>
          <w:p w14:paraId="75478E54">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备注</w:t>
            </w:r>
          </w:p>
        </w:tc>
        <w:tc>
          <w:tcPr>
            <w:tcW w:w="7169" w:type="dxa"/>
            <w:gridSpan w:val="5"/>
            <w:tcBorders>
              <w:tl2br w:val="nil"/>
              <w:tr2bl w:val="nil"/>
            </w:tcBorders>
            <w:noWrap w:val="0"/>
            <w:vAlign w:val="center"/>
          </w:tcPr>
          <w:p w14:paraId="1597E392">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p w14:paraId="7031232E">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r>
    </w:tbl>
    <w:p w14:paraId="085B1B84">
      <w:pPr>
        <w:keepNext w:val="0"/>
        <w:keepLines w:val="0"/>
        <w:pageBreakBefore w:val="0"/>
        <w:widowControl/>
        <w:numPr>
          <w:ilvl w:val="0"/>
          <w:numId w:val="0"/>
        </w:numPr>
        <w:kinsoku/>
        <w:wordWrap w:val="0"/>
        <w:overflowPunct/>
        <w:topLinePunct w:val="0"/>
        <w:autoSpaceDE/>
        <w:autoSpaceDN/>
        <w:bidi w:val="0"/>
        <w:adjustRightInd/>
        <w:snapToGrid/>
        <w:spacing w:beforeLines="30" w:line="240" w:lineRule="auto"/>
        <w:ind w:firstLine="440" w:firstLineChars="200"/>
        <w:jc w:val="both"/>
        <w:textAlignment w:val="auto"/>
        <w:rPr>
          <w:rFonts w:hint="eastAsia" w:ascii="Times New Roman" w:hAnsi="Times New Roman" w:eastAsia="仿宋" w:cs="仿宋"/>
          <w:bCs/>
          <w:smallCaps w:val="0"/>
          <w:sz w:val="22"/>
          <w:szCs w:val="22"/>
          <w:highlight w:val="none"/>
          <w:lang w:val="en-US" w:eastAsia="zh-CN"/>
        </w:rPr>
      </w:pPr>
      <w:r>
        <w:rPr>
          <w:rFonts w:hint="eastAsia" w:ascii="Times New Roman" w:hAnsi="Times New Roman" w:eastAsia="仿宋" w:cs="仿宋"/>
          <w:bCs/>
          <w:smallCaps w:val="0"/>
          <w:sz w:val="22"/>
          <w:szCs w:val="22"/>
          <w:highlight w:val="none"/>
          <w:lang w:val="en-US" w:eastAsia="zh-CN"/>
        </w:rPr>
        <w:t>填报说明:本表为招标公告附件，请有意向参与的投标人填报本表，并按序提交资格文件电子版（加盖公章扫描PDF格式，与本表压缩至文件包，以“拟投标人全称-响应文件”为格式,于2024年11月6日17时前发送至</w:t>
      </w:r>
      <w:r>
        <w:rPr>
          <w:rFonts w:hint="default" w:ascii="Times New Roman" w:hAnsi="Times New Roman" w:eastAsia="仿宋" w:cs="Times New Roman"/>
          <w:bCs/>
          <w:smallCaps w:val="0"/>
          <w:sz w:val="22"/>
          <w:szCs w:val="22"/>
          <w:highlight w:val="none"/>
          <w:lang w:val="en-US" w:eastAsia="zh-CN"/>
        </w:rPr>
        <w:t>huangxj@plhr.cn</w:t>
      </w:r>
      <w:r>
        <w:rPr>
          <w:rFonts w:hint="eastAsia" w:ascii="Times New Roman" w:hAnsi="Times New Roman" w:eastAsia="仿宋" w:cs="仿宋"/>
          <w:bCs/>
          <w:smallCaps w:val="0"/>
          <w:sz w:val="22"/>
          <w:szCs w:val="22"/>
          <w:highlight w:val="none"/>
          <w:lang w:val="en-US" w:eastAsia="zh-CN"/>
        </w:rPr>
        <w:t>）</w:t>
      </w:r>
    </w:p>
    <w:p w14:paraId="45C73376">
      <w:pPr>
        <w:rPr>
          <w:rFonts w:ascii="Times New Roman" w:hAnsi="Times New Roman"/>
          <w:smallCaps w:val="0"/>
          <w:highlight w:val="none"/>
        </w:rPr>
      </w:pPr>
    </w:p>
    <w:p w14:paraId="20C5AD78">
      <w:pPr>
        <w:pStyle w:val="3"/>
        <w:pageBreakBefore w:val="0"/>
        <w:kinsoku/>
        <w:overflowPunct/>
        <w:topLinePunct w:val="0"/>
        <w:autoSpaceDE/>
        <w:autoSpaceDN/>
        <w:bidi w:val="0"/>
        <w:spacing w:line="560" w:lineRule="exact"/>
        <w:ind w:firstLine="640" w:firstLineChars="200"/>
        <w:jc w:val="center"/>
        <w:textAlignment w:val="auto"/>
        <w:rPr>
          <w:rFonts w:hint="eastAsia" w:ascii="Times New Roman" w:hAnsi="Times New Roman" w:cs="黑体"/>
          <w:b w:val="0"/>
          <w:bCs/>
          <w:smallCaps w:val="0"/>
          <w:sz w:val="32"/>
          <w:szCs w:val="32"/>
          <w:highlight w:val="none"/>
          <w:lang w:val="en-US" w:eastAsia="zh-CN"/>
        </w:rPr>
      </w:pPr>
    </w:p>
    <w:p w14:paraId="425CF836">
      <w:pPr>
        <w:pStyle w:val="3"/>
        <w:pageBreakBefore w:val="0"/>
        <w:kinsoku/>
        <w:overflowPunct/>
        <w:topLinePunct w:val="0"/>
        <w:autoSpaceDE/>
        <w:autoSpaceDN/>
        <w:bidi w:val="0"/>
        <w:spacing w:line="560" w:lineRule="exact"/>
        <w:ind w:firstLine="640" w:firstLineChars="200"/>
        <w:jc w:val="center"/>
        <w:textAlignment w:val="auto"/>
        <w:rPr>
          <w:rFonts w:hint="eastAsia" w:ascii="Times New Roman" w:hAnsi="Times New Roman" w:cs="黑体"/>
          <w:b w:val="0"/>
          <w:bCs/>
          <w:smallCaps w:val="0"/>
          <w:sz w:val="32"/>
          <w:szCs w:val="32"/>
          <w:highlight w:val="none"/>
          <w:lang w:val="en-US" w:eastAsia="zh-CN"/>
        </w:rPr>
      </w:pPr>
    </w:p>
    <w:p w14:paraId="5073164C">
      <w:pPr>
        <w:rPr>
          <w:rFonts w:hint="eastAsia" w:ascii="Times New Roman" w:hAnsi="Times New Roman"/>
          <w:smallCaps w:val="0"/>
          <w:highlight w:val="none"/>
          <w:lang w:val="en-US" w:eastAsia="zh-CN"/>
        </w:rPr>
      </w:pPr>
    </w:p>
    <w:p w14:paraId="524C5C79">
      <w:pPr>
        <w:pStyle w:val="3"/>
        <w:pageBreakBefore w:val="0"/>
        <w:kinsoku/>
        <w:overflowPunct/>
        <w:topLinePunct w:val="0"/>
        <w:autoSpaceDE/>
        <w:autoSpaceDN/>
        <w:bidi w:val="0"/>
        <w:spacing w:line="560" w:lineRule="exact"/>
        <w:jc w:val="center"/>
        <w:textAlignment w:val="auto"/>
        <w:rPr>
          <w:rFonts w:hint="default" w:ascii="Times New Roman" w:hAnsi="Times New Roman" w:eastAsia="黑体" w:cs="黑体"/>
          <w:b w:val="0"/>
          <w:bCs/>
          <w:smallCaps w:val="0"/>
          <w:sz w:val="32"/>
          <w:szCs w:val="32"/>
          <w:highlight w:val="none"/>
          <w:lang w:val="en-US" w:eastAsia="zh-CN"/>
        </w:rPr>
      </w:pPr>
      <w:bookmarkStart w:id="14" w:name="_Toc27913"/>
      <w:r>
        <w:rPr>
          <w:rFonts w:hint="eastAsia" w:ascii="Times New Roman" w:hAnsi="Times New Roman" w:cs="黑体"/>
          <w:b w:val="0"/>
          <w:bCs/>
          <w:smallCaps w:val="0"/>
          <w:sz w:val="32"/>
          <w:szCs w:val="32"/>
          <w:highlight w:val="none"/>
          <w:lang w:val="en-US" w:eastAsia="zh-CN"/>
        </w:rPr>
        <w:t>第二部分 招标文件</w:t>
      </w:r>
      <w:bookmarkEnd w:id="14"/>
    </w:p>
    <w:p w14:paraId="5D516FDF">
      <w:pPr>
        <w:pStyle w:val="3"/>
        <w:pageBreakBefore w:val="0"/>
        <w:kinsoku/>
        <w:overflowPunct/>
        <w:topLinePunct w:val="0"/>
        <w:autoSpaceDE/>
        <w:autoSpaceDN/>
        <w:bidi w:val="0"/>
        <w:spacing w:line="560" w:lineRule="exact"/>
        <w:jc w:val="center"/>
        <w:textAlignment w:val="auto"/>
        <w:rPr>
          <w:rFonts w:hint="eastAsia" w:ascii="Times New Roman" w:hAnsi="Times New Roman" w:eastAsia="黑体" w:cs="黑体"/>
          <w:b w:val="0"/>
          <w:bCs/>
          <w:smallCaps w:val="0"/>
          <w:sz w:val="32"/>
          <w:szCs w:val="32"/>
          <w:highlight w:val="none"/>
        </w:rPr>
      </w:pPr>
      <w:bookmarkStart w:id="15" w:name="_Toc25375"/>
      <w:r>
        <w:rPr>
          <w:rFonts w:hint="eastAsia" w:ascii="Times New Roman" w:hAnsi="Times New Roman" w:eastAsia="黑体" w:cs="黑体"/>
          <w:b w:val="0"/>
          <w:bCs/>
          <w:smallCaps w:val="0"/>
          <w:sz w:val="32"/>
          <w:szCs w:val="32"/>
          <w:highlight w:val="none"/>
        </w:rPr>
        <w:t>第一章 项目概况及招标程序</w:t>
      </w:r>
      <w:bookmarkEnd w:id="8"/>
      <w:bookmarkEnd w:id="15"/>
    </w:p>
    <w:p w14:paraId="52773F59">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16" w:name="_Toc28908"/>
      <w:r>
        <w:rPr>
          <w:rFonts w:hint="eastAsia" w:ascii="Times New Roman" w:hAnsi="Times New Roman" w:eastAsia="黑体" w:cs="黑体"/>
          <w:b w:val="0"/>
          <w:smallCaps w:val="0"/>
          <w:sz w:val="32"/>
          <w:szCs w:val="32"/>
          <w:highlight w:val="none"/>
          <w:lang w:val="zh-CN"/>
        </w:rPr>
        <w:t>一、项目名称</w:t>
      </w:r>
      <w:bookmarkEnd w:id="16"/>
    </w:p>
    <w:p w14:paraId="1823A7CE">
      <w:pPr>
        <w:pStyle w:val="8"/>
        <w:pageBreakBefore w:val="0"/>
        <w:tabs>
          <w:tab w:val="left" w:pos="7740"/>
        </w:tabs>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Cs/>
          <w:smallCaps w:val="0"/>
          <w:kern w:val="2"/>
          <w:sz w:val="32"/>
          <w:szCs w:val="32"/>
          <w:highlight w:val="none"/>
          <w:lang w:val="zh-CN"/>
        </w:rPr>
      </w:pPr>
      <w:r>
        <w:rPr>
          <w:rFonts w:hint="eastAsia" w:ascii="Times New Roman" w:hAnsi="Times New Roman" w:eastAsia="仿宋_GB2312" w:cs="仿宋_GB2312"/>
          <w:bCs/>
          <w:smallCaps w:val="0"/>
          <w:kern w:val="2"/>
          <w:sz w:val="32"/>
          <w:szCs w:val="32"/>
          <w:highlight w:val="none"/>
          <w:lang w:val="zh-CN"/>
        </w:rPr>
        <w:t>深圳市鹏劳人力资源管理有限公司</w:t>
      </w:r>
      <w:r>
        <w:rPr>
          <w:rFonts w:hint="eastAsia" w:ascii="Times New Roman" w:hAnsi="Times New Roman" w:eastAsia="仿宋_GB2312" w:cs="仿宋_GB2312"/>
          <w:bCs/>
          <w:smallCaps w:val="0"/>
          <w:kern w:val="2"/>
          <w:sz w:val="32"/>
          <w:szCs w:val="32"/>
          <w:highlight w:val="none"/>
          <w:lang w:val="en-US" w:eastAsia="zh-CN"/>
        </w:rPr>
        <w:t>2025-2026年度电脑设备租赁服务采购</w:t>
      </w:r>
      <w:r>
        <w:rPr>
          <w:rFonts w:hint="eastAsia" w:ascii="Times New Roman" w:hAnsi="Times New Roman" w:eastAsia="仿宋_GB2312" w:cs="仿宋_GB2312"/>
          <w:bCs/>
          <w:smallCaps w:val="0"/>
          <w:kern w:val="2"/>
          <w:sz w:val="32"/>
          <w:szCs w:val="32"/>
          <w:highlight w:val="none"/>
          <w:lang w:val="zh-CN" w:eastAsia="zh-CN"/>
        </w:rPr>
        <w:t>项目</w:t>
      </w:r>
    </w:p>
    <w:p w14:paraId="46036965">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17" w:name="_Toc14795"/>
      <w:r>
        <w:rPr>
          <w:rFonts w:hint="eastAsia" w:ascii="Times New Roman" w:hAnsi="Times New Roman" w:eastAsia="黑体" w:cs="黑体"/>
          <w:b w:val="0"/>
          <w:smallCaps w:val="0"/>
          <w:sz w:val="32"/>
          <w:szCs w:val="32"/>
          <w:highlight w:val="none"/>
          <w:lang w:val="zh-CN"/>
        </w:rPr>
        <w:t>二、招标编号</w:t>
      </w:r>
      <w:bookmarkEnd w:id="17"/>
    </w:p>
    <w:p w14:paraId="3E7806FF">
      <w:pPr>
        <w:pStyle w:val="8"/>
        <w:pageBreakBefore w:val="0"/>
        <w:tabs>
          <w:tab w:val="left" w:pos="7740"/>
        </w:tabs>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Cs/>
          <w:smallCaps w:val="0"/>
          <w:kern w:val="2"/>
          <w:sz w:val="32"/>
          <w:szCs w:val="32"/>
          <w:highlight w:val="none"/>
          <w:lang w:val="en-US" w:eastAsia="zh-CN"/>
        </w:rPr>
      </w:pPr>
      <w:r>
        <w:rPr>
          <w:rFonts w:hint="eastAsia" w:ascii="Times New Roman" w:hAnsi="Times New Roman" w:eastAsia="仿宋_GB2312" w:cs="仿宋_GB2312"/>
          <w:bCs/>
          <w:smallCaps w:val="0"/>
          <w:kern w:val="2"/>
          <w:sz w:val="32"/>
          <w:szCs w:val="32"/>
          <w:highlight w:val="none"/>
        </w:rPr>
        <w:t>PLHR-ZB-FW-202</w:t>
      </w:r>
      <w:r>
        <w:rPr>
          <w:rFonts w:hint="eastAsia" w:ascii="Times New Roman" w:hAnsi="Times New Roman" w:eastAsia="仿宋_GB2312" w:cs="仿宋_GB2312"/>
          <w:bCs/>
          <w:smallCaps w:val="0"/>
          <w:kern w:val="2"/>
          <w:sz w:val="32"/>
          <w:szCs w:val="32"/>
          <w:highlight w:val="none"/>
          <w:lang w:val="en-US" w:eastAsia="zh-CN"/>
        </w:rPr>
        <w:t>407</w:t>
      </w:r>
    </w:p>
    <w:p w14:paraId="19583103">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18" w:name="_Toc267"/>
      <w:r>
        <w:rPr>
          <w:rFonts w:hint="eastAsia" w:ascii="Times New Roman" w:hAnsi="Times New Roman" w:eastAsia="黑体" w:cs="黑体"/>
          <w:b w:val="0"/>
          <w:smallCaps w:val="0"/>
          <w:sz w:val="32"/>
          <w:szCs w:val="32"/>
          <w:highlight w:val="none"/>
        </w:rPr>
        <w:t>三、投标人资质要求</w:t>
      </w:r>
      <w:bookmarkEnd w:id="18"/>
    </w:p>
    <w:p w14:paraId="754EF2F4">
      <w:pPr>
        <w:pageBreakBefore w:val="0"/>
        <w:widowControl/>
        <w:numPr>
          <w:ilvl w:val="0"/>
          <w:numId w:val="4"/>
        </w:numPr>
        <w:kinsoku/>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bookmarkStart w:id="19" w:name="_Toc19081"/>
      <w:r>
        <w:rPr>
          <w:rFonts w:hint="eastAsia" w:ascii="Times New Roman" w:hAnsi="Times New Roman" w:eastAsia="仿宋_GB2312" w:cs="仿宋_GB2312"/>
          <w:bCs/>
          <w:smallCaps w:val="0"/>
          <w:sz w:val="32"/>
          <w:szCs w:val="32"/>
          <w:highlight w:val="none"/>
          <w:lang w:val="en-US" w:eastAsia="zh-CN"/>
        </w:rPr>
        <w:t>投标人为国内注册（指按国家有关规定要求注册的），经营本次采购内容，具备独立法人资格的供应商；</w:t>
      </w:r>
    </w:p>
    <w:p w14:paraId="4122D07B">
      <w:pPr>
        <w:pageBreakBefore w:val="0"/>
        <w:widowControl/>
        <w:numPr>
          <w:ilvl w:val="0"/>
          <w:numId w:val="4"/>
        </w:numPr>
        <w:kinsoku/>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投标人具有完全响应本项目采购需求的能力；</w:t>
      </w:r>
    </w:p>
    <w:p w14:paraId="28FBA4CB">
      <w:pPr>
        <w:keepNext w:val="0"/>
        <w:keepLines w:val="0"/>
        <w:pageBreakBefore w:val="0"/>
        <w:widowControl w:val="0"/>
        <w:numPr>
          <w:ilvl w:val="0"/>
          <w:numId w:val="4"/>
        </w:numPr>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投标人无在“信用中国”网站(www.creditchina.gov.cn)、中国政府采购网(www.ccgp.gov.cn)、</w:t>
      </w:r>
      <w:r>
        <w:rPr>
          <w:rFonts w:hint="eastAsia" w:ascii="Times New Roman" w:hAnsi="Times New Roman" w:eastAsia="仿宋_GB2312" w:cs="仿宋_GB2312"/>
          <w:bCs/>
          <w:smallCaps w:val="0"/>
          <w:sz w:val="32"/>
          <w:szCs w:val="32"/>
          <w:highlight w:val="none"/>
          <w:lang w:val="en-US" w:eastAsia="zh-CN"/>
        </w:rPr>
        <w:fldChar w:fldCharType="begin"/>
      </w:r>
      <w:r>
        <w:rPr>
          <w:rFonts w:hint="eastAsia" w:ascii="Times New Roman" w:hAnsi="Times New Roman" w:eastAsia="仿宋_GB2312" w:cs="仿宋_GB2312"/>
          <w:bCs/>
          <w:smallCaps w:val="0"/>
          <w:sz w:val="32"/>
          <w:szCs w:val="32"/>
          <w:highlight w:val="none"/>
          <w:lang w:val="en-US" w:eastAsia="zh-CN"/>
        </w:rPr>
        <w:instrText xml:space="preserve"> HYPERLINK "https://wenshu.court.gov.cn/" </w:instrText>
      </w:r>
      <w:r>
        <w:rPr>
          <w:rFonts w:hint="eastAsia" w:ascii="Times New Roman" w:hAnsi="Times New Roman" w:eastAsia="仿宋_GB2312" w:cs="仿宋_GB2312"/>
          <w:bCs/>
          <w:smallCaps w:val="0"/>
          <w:sz w:val="32"/>
          <w:szCs w:val="32"/>
          <w:highlight w:val="none"/>
          <w:lang w:val="en-US" w:eastAsia="zh-CN"/>
        </w:rPr>
        <w:fldChar w:fldCharType="separate"/>
      </w:r>
      <w:r>
        <w:rPr>
          <w:rFonts w:hint="eastAsia" w:ascii="Times New Roman" w:hAnsi="Times New Roman" w:eastAsia="仿宋_GB2312" w:cs="仿宋_GB2312"/>
          <w:bCs/>
          <w:smallCaps w:val="0"/>
          <w:sz w:val="32"/>
          <w:szCs w:val="32"/>
          <w:highlight w:val="none"/>
          <w:lang w:val="en-US" w:eastAsia="zh-CN"/>
        </w:rPr>
        <w:t>中国裁判文书网（wenshu.court.gov.cn)</w:t>
      </w:r>
      <w:r>
        <w:rPr>
          <w:rFonts w:hint="eastAsia" w:ascii="Times New Roman" w:hAnsi="Times New Roman" w:eastAsia="仿宋_GB2312" w:cs="仿宋_GB2312"/>
          <w:bCs/>
          <w:smallCaps w:val="0"/>
          <w:sz w:val="32"/>
          <w:szCs w:val="32"/>
          <w:highlight w:val="none"/>
          <w:lang w:val="en-US" w:eastAsia="zh-CN"/>
        </w:rPr>
        <w:fldChar w:fldCharType="end"/>
      </w:r>
      <w:r>
        <w:rPr>
          <w:rFonts w:hint="eastAsia" w:ascii="Times New Roman" w:hAnsi="Times New Roman" w:eastAsia="仿宋_GB2312" w:cs="仿宋_GB2312"/>
          <w:bCs/>
          <w:smallCaps w:val="0"/>
          <w:sz w:val="32"/>
          <w:szCs w:val="32"/>
          <w:highlight w:val="none"/>
          <w:lang w:val="en-US" w:eastAsia="zh-CN"/>
        </w:rPr>
        <w:t>等渠道列入失信被执行人、重大税收违法案件当事人名单、政府采购严重违法失信行为记录名单、网络行贿行为记录的情况；</w:t>
      </w:r>
    </w:p>
    <w:p w14:paraId="0F03939C">
      <w:pPr>
        <w:pageBreakBefore w:val="0"/>
        <w:widowControl/>
        <w:numPr>
          <w:ilvl w:val="0"/>
          <w:numId w:val="4"/>
        </w:numPr>
        <w:kinsoku/>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投标人如为与招标人既往合作的供应商，需满足招标人关于供应商的管理规定，且2021年1月1日至本项目确定成交人之日前投标人无重大事故、服务投诉或质量不符合记录；</w:t>
      </w:r>
    </w:p>
    <w:p w14:paraId="3A9B1F82">
      <w:pPr>
        <w:pageBreakBefore w:val="0"/>
        <w:widowControl/>
        <w:numPr>
          <w:ilvl w:val="0"/>
          <w:numId w:val="4"/>
        </w:numPr>
        <w:kinsoku/>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投标人应具备良好的商业信誉和健全的财务会计制度，具有依法缴纳税收和社会保障资金的良好记录，及良好的租赁维修服务。</w:t>
      </w:r>
    </w:p>
    <w:p w14:paraId="5F03CEB1">
      <w:pPr>
        <w:pageBreakBefore w:val="0"/>
        <w:widowControl/>
        <w:numPr>
          <w:ilvl w:val="0"/>
          <w:numId w:val="4"/>
        </w:numPr>
        <w:kinsoku/>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1517C1CD">
      <w:pPr>
        <w:pageBreakBefore w:val="0"/>
        <w:widowControl/>
        <w:kinsoku/>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1DFA6591">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20" w:name="_Toc7077"/>
      <w:r>
        <w:rPr>
          <w:rFonts w:hint="eastAsia" w:ascii="Times New Roman" w:hAnsi="Times New Roman" w:eastAsia="黑体" w:cs="黑体"/>
          <w:b w:val="0"/>
          <w:smallCaps w:val="0"/>
          <w:sz w:val="32"/>
          <w:szCs w:val="32"/>
          <w:highlight w:val="none"/>
          <w:lang w:val="zh-CN"/>
        </w:rPr>
        <w:t>四、项目内容及需求</w:t>
      </w:r>
      <w:bookmarkEnd w:id="19"/>
      <w:bookmarkEnd w:id="20"/>
    </w:p>
    <w:p w14:paraId="60FF9DD9">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楷体_GB2312" w:cs="楷体_GB2312"/>
          <w:bCs/>
          <w:smallCaps w:val="0"/>
          <w:sz w:val="32"/>
          <w:szCs w:val="32"/>
          <w:highlight w:val="none"/>
          <w:lang w:val="en-US" w:eastAsia="zh-CN"/>
        </w:rPr>
      </w:pPr>
      <w:r>
        <w:rPr>
          <w:rFonts w:hint="eastAsia" w:ascii="Times New Roman" w:hAnsi="Times New Roman" w:eastAsia="楷体_GB2312" w:cs="楷体_GB2312"/>
          <w:bCs/>
          <w:smallCaps w:val="0"/>
          <w:sz w:val="32"/>
          <w:szCs w:val="32"/>
          <w:highlight w:val="none"/>
          <w:lang w:eastAsia="zh-CN"/>
        </w:rPr>
        <w:t>（</w:t>
      </w:r>
      <w:r>
        <w:rPr>
          <w:rFonts w:hint="eastAsia" w:ascii="Times New Roman" w:hAnsi="Times New Roman" w:eastAsia="楷体_GB2312" w:cs="楷体_GB2312"/>
          <w:bCs/>
          <w:smallCaps w:val="0"/>
          <w:sz w:val="32"/>
          <w:szCs w:val="32"/>
          <w:highlight w:val="none"/>
          <w:lang w:val="en-US" w:eastAsia="zh-CN"/>
        </w:rPr>
        <w:t>一）项目需求</w:t>
      </w:r>
    </w:p>
    <w:p w14:paraId="65448957">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仿宋_GB2312" w:cs="仿宋_GB2312"/>
          <w:b w:val="0"/>
          <w:bCs w:val="0"/>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rPr>
        <w:t>在项目周期内，根据招标人</w:t>
      </w:r>
      <w:r>
        <w:rPr>
          <w:rFonts w:hint="eastAsia" w:ascii="Times New Roman" w:hAnsi="Times New Roman" w:eastAsia="仿宋_GB2312" w:cs="仿宋_GB2312"/>
          <w:bCs/>
          <w:smallCaps w:val="0"/>
          <w:sz w:val="32"/>
          <w:szCs w:val="32"/>
          <w:highlight w:val="none"/>
          <w:lang w:val="en-US" w:eastAsia="zh-CN"/>
        </w:rPr>
        <w:t>需求提供</w:t>
      </w:r>
      <w:r>
        <w:rPr>
          <w:rFonts w:hint="eastAsia" w:ascii="Times New Roman" w:hAnsi="Times New Roman" w:eastAsia="仿宋_GB2312" w:cs="仿宋_GB2312"/>
          <w:b w:val="0"/>
          <w:bCs w:val="0"/>
          <w:smallCaps w:val="0"/>
          <w:sz w:val="32"/>
          <w:szCs w:val="32"/>
          <w:highlight w:val="none"/>
          <w:lang w:val="en-US" w:eastAsia="zh-CN"/>
        </w:rPr>
        <w:t>电脑办公设备租赁及相应配套服务。具体设备要求及预算价格如下：</w:t>
      </w:r>
    </w:p>
    <w:tbl>
      <w:tblPr>
        <w:tblStyle w:val="16"/>
        <w:tblW w:w="100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45"/>
        <w:gridCol w:w="985"/>
        <w:gridCol w:w="1451"/>
        <w:gridCol w:w="1680"/>
        <w:gridCol w:w="1266"/>
        <w:gridCol w:w="1527"/>
        <w:gridCol w:w="1001"/>
      </w:tblGrid>
      <w:tr w14:paraId="765DC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2145" w:type="dxa"/>
            <w:tcBorders>
              <w:tl2br w:val="nil"/>
              <w:tr2bl w:val="nil"/>
            </w:tcBorders>
            <w:noWrap w:val="0"/>
            <w:vAlign w:val="center"/>
          </w:tcPr>
          <w:p w14:paraId="4BD253AB">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bCs/>
                <w:smallCaps w:val="0"/>
                <w:sz w:val="24"/>
                <w:szCs w:val="24"/>
                <w:highlight w:val="none"/>
                <w:vertAlign w:val="baseline"/>
                <w:lang w:val="en-US" w:eastAsia="zh-CN"/>
              </w:rPr>
            </w:pPr>
            <w:r>
              <w:rPr>
                <w:rFonts w:hint="eastAsia" w:ascii="宋体" w:hAnsi="宋体" w:eastAsia="宋体" w:cs="宋体"/>
                <w:b/>
                <w:bCs/>
                <w:smallCaps w:val="0"/>
                <w:sz w:val="24"/>
                <w:szCs w:val="24"/>
                <w:highlight w:val="none"/>
                <w:vertAlign w:val="baseline"/>
                <w:lang w:val="en-US" w:eastAsia="zh-CN"/>
              </w:rPr>
              <w:t>配置要求</w:t>
            </w:r>
          </w:p>
        </w:tc>
        <w:tc>
          <w:tcPr>
            <w:tcW w:w="985" w:type="dxa"/>
            <w:tcBorders>
              <w:tl2br w:val="nil"/>
              <w:tr2bl w:val="nil"/>
            </w:tcBorders>
            <w:noWrap w:val="0"/>
            <w:vAlign w:val="center"/>
          </w:tcPr>
          <w:p w14:paraId="79C61BDC">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bCs/>
                <w:smallCaps w:val="0"/>
                <w:sz w:val="24"/>
                <w:szCs w:val="24"/>
                <w:highlight w:val="none"/>
                <w:vertAlign w:val="baseline"/>
                <w:lang w:val="en-US" w:eastAsia="zh-CN"/>
              </w:rPr>
            </w:pPr>
            <w:r>
              <w:rPr>
                <w:rFonts w:hint="eastAsia" w:ascii="宋体" w:hAnsi="宋体" w:eastAsia="宋体" w:cs="宋体"/>
                <w:b/>
                <w:bCs/>
                <w:smallCaps w:val="0"/>
                <w:sz w:val="24"/>
                <w:szCs w:val="24"/>
                <w:highlight w:val="none"/>
                <w:vertAlign w:val="baseline"/>
                <w:lang w:val="en-US" w:eastAsia="zh-CN"/>
              </w:rPr>
              <w:t>品牌</w:t>
            </w:r>
          </w:p>
          <w:p w14:paraId="44305946">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bCs/>
                <w:smallCaps w:val="0"/>
                <w:sz w:val="24"/>
                <w:szCs w:val="24"/>
                <w:highlight w:val="none"/>
                <w:vertAlign w:val="baseline"/>
                <w:lang w:val="en-US" w:eastAsia="zh-CN"/>
              </w:rPr>
            </w:pPr>
            <w:r>
              <w:rPr>
                <w:rFonts w:hint="eastAsia" w:ascii="宋体" w:hAnsi="宋体" w:eastAsia="宋体" w:cs="宋体"/>
                <w:b/>
                <w:bCs/>
                <w:smallCaps w:val="0"/>
                <w:sz w:val="24"/>
                <w:szCs w:val="24"/>
                <w:highlight w:val="none"/>
                <w:vertAlign w:val="baseline"/>
                <w:lang w:val="en-US" w:eastAsia="zh-CN"/>
              </w:rPr>
              <w:t>型号</w:t>
            </w:r>
          </w:p>
        </w:tc>
        <w:tc>
          <w:tcPr>
            <w:tcW w:w="1451" w:type="dxa"/>
            <w:tcBorders>
              <w:tl2br w:val="nil"/>
              <w:tr2bl w:val="nil"/>
            </w:tcBorders>
            <w:noWrap w:val="0"/>
            <w:vAlign w:val="center"/>
          </w:tcPr>
          <w:p w14:paraId="75A72936">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bCs/>
                <w:smallCaps w:val="0"/>
                <w:sz w:val="24"/>
                <w:szCs w:val="24"/>
                <w:highlight w:val="none"/>
                <w:vertAlign w:val="baseline"/>
                <w:lang w:val="en-US" w:eastAsia="zh-CN"/>
              </w:rPr>
            </w:pPr>
            <w:r>
              <w:rPr>
                <w:rFonts w:hint="eastAsia" w:ascii="宋体" w:hAnsi="宋体" w:eastAsia="宋体" w:cs="宋体"/>
                <w:b/>
                <w:bCs/>
                <w:smallCaps w:val="0"/>
                <w:sz w:val="24"/>
                <w:szCs w:val="24"/>
                <w:highlight w:val="none"/>
                <w:vertAlign w:val="baseline"/>
                <w:lang w:val="en-US" w:eastAsia="zh-CN"/>
              </w:rPr>
              <w:t>设备成新</w:t>
            </w:r>
          </w:p>
        </w:tc>
        <w:tc>
          <w:tcPr>
            <w:tcW w:w="1680" w:type="dxa"/>
            <w:tcBorders>
              <w:tl2br w:val="nil"/>
              <w:tr2bl w:val="nil"/>
            </w:tcBorders>
            <w:noWrap w:val="0"/>
            <w:vAlign w:val="center"/>
          </w:tcPr>
          <w:p w14:paraId="58CC631C">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bCs/>
                <w:smallCaps w:val="0"/>
                <w:sz w:val="24"/>
                <w:szCs w:val="24"/>
                <w:highlight w:val="none"/>
                <w:vertAlign w:val="baseline"/>
                <w:lang w:val="en-US" w:eastAsia="zh-CN"/>
              </w:rPr>
            </w:pPr>
            <w:r>
              <w:rPr>
                <w:rFonts w:hint="eastAsia" w:ascii="宋体" w:hAnsi="宋体" w:eastAsia="宋体" w:cs="宋体"/>
                <w:b/>
                <w:bCs/>
                <w:smallCaps w:val="0"/>
                <w:sz w:val="24"/>
                <w:szCs w:val="24"/>
                <w:highlight w:val="none"/>
                <w:vertAlign w:val="baseline"/>
                <w:lang w:val="en-US" w:eastAsia="zh-CN"/>
              </w:rPr>
              <w:t>预计租赁费用</w:t>
            </w:r>
          </w:p>
          <w:p w14:paraId="190AF7EF">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bCs/>
                <w:smallCaps w:val="0"/>
                <w:sz w:val="24"/>
                <w:szCs w:val="24"/>
                <w:highlight w:val="none"/>
                <w:vertAlign w:val="baseline"/>
                <w:lang w:val="en-US" w:eastAsia="zh-CN"/>
              </w:rPr>
            </w:pPr>
            <w:r>
              <w:rPr>
                <w:rFonts w:hint="eastAsia" w:ascii="宋体" w:hAnsi="宋体" w:eastAsia="宋体" w:cs="宋体"/>
                <w:b/>
                <w:bCs/>
                <w:smallCaps w:val="0"/>
                <w:sz w:val="24"/>
                <w:szCs w:val="24"/>
                <w:highlight w:val="none"/>
                <w:vertAlign w:val="baseline"/>
                <w:lang w:val="en-US" w:eastAsia="zh-CN"/>
              </w:rPr>
              <w:t>（元/台/月）</w:t>
            </w:r>
          </w:p>
        </w:tc>
        <w:tc>
          <w:tcPr>
            <w:tcW w:w="1266" w:type="dxa"/>
            <w:tcBorders>
              <w:tl2br w:val="nil"/>
              <w:tr2bl w:val="nil"/>
            </w:tcBorders>
            <w:noWrap w:val="0"/>
            <w:vAlign w:val="center"/>
          </w:tcPr>
          <w:p w14:paraId="40B22D9A">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bCs/>
                <w:smallCaps w:val="0"/>
                <w:sz w:val="24"/>
                <w:szCs w:val="24"/>
                <w:highlight w:val="none"/>
                <w:vertAlign w:val="baseline"/>
                <w:lang w:val="en-US" w:eastAsia="zh-CN"/>
              </w:rPr>
            </w:pPr>
            <w:r>
              <w:rPr>
                <w:rFonts w:hint="eastAsia" w:ascii="宋体" w:hAnsi="宋体" w:eastAsia="宋体" w:cs="宋体"/>
                <w:b/>
                <w:bCs/>
                <w:smallCaps w:val="0"/>
                <w:sz w:val="24"/>
                <w:szCs w:val="24"/>
                <w:highlight w:val="none"/>
                <w:vertAlign w:val="baseline"/>
                <w:lang w:val="en-US" w:eastAsia="zh-CN"/>
              </w:rPr>
              <w:t>配置对象</w:t>
            </w:r>
          </w:p>
        </w:tc>
        <w:tc>
          <w:tcPr>
            <w:tcW w:w="1527" w:type="dxa"/>
            <w:tcBorders>
              <w:tl2br w:val="nil"/>
              <w:tr2bl w:val="nil"/>
            </w:tcBorders>
            <w:noWrap w:val="0"/>
            <w:vAlign w:val="center"/>
          </w:tcPr>
          <w:p w14:paraId="128C5D2D">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bCs/>
                <w:smallCaps w:val="0"/>
                <w:sz w:val="24"/>
                <w:szCs w:val="24"/>
                <w:highlight w:val="none"/>
                <w:vertAlign w:val="baseline"/>
                <w:lang w:val="en-US" w:eastAsia="zh-CN"/>
              </w:rPr>
            </w:pPr>
            <w:r>
              <w:rPr>
                <w:rFonts w:hint="eastAsia" w:ascii="宋体" w:hAnsi="宋体" w:eastAsia="宋体" w:cs="宋体"/>
                <w:b/>
                <w:bCs/>
                <w:smallCaps w:val="0"/>
                <w:sz w:val="24"/>
                <w:szCs w:val="24"/>
                <w:highlight w:val="none"/>
                <w:vertAlign w:val="baseline"/>
                <w:lang w:val="en-US" w:eastAsia="zh-CN"/>
              </w:rPr>
              <w:t>预计租赁数</w:t>
            </w:r>
          </w:p>
        </w:tc>
        <w:tc>
          <w:tcPr>
            <w:tcW w:w="1001" w:type="dxa"/>
            <w:tcBorders>
              <w:tl2br w:val="nil"/>
              <w:tr2bl w:val="nil"/>
            </w:tcBorders>
            <w:noWrap w:val="0"/>
            <w:vAlign w:val="center"/>
          </w:tcPr>
          <w:p w14:paraId="12E57827">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bCs/>
                <w:smallCaps w:val="0"/>
                <w:sz w:val="24"/>
                <w:szCs w:val="24"/>
                <w:highlight w:val="none"/>
                <w:vertAlign w:val="baseline"/>
                <w:lang w:val="en-US" w:eastAsia="zh-CN"/>
              </w:rPr>
            </w:pPr>
            <w:r>
              <w:rPr>
                <w:rFonts w:hint="eastAsia" w:ascii="宋体" w:hAnsi="宋体" w:eastAsia="宋体" w:cs="宋体"/>
                <w:b/>
                <w:bCs/>
                <w:smallCaps w:val="0"/>
                <w:sz w:val="24"/>
                <w:szCs w:val="24"/>
                <w:highlight w:val="none"/>
                <w:vertAlign w:val="baseline"/>
                <w:lang w:val="en-US" w:eastAsia="zh-CN"/>
              </w:rPr>
              <w:t>备注</w:t>
            </w:r>
          </w:p>
        </w:tc>
      </w:tr>
      <w:tr w14:paraId="7DF04F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2145" w:type="dxa"/>
            <w:tcBorders>
              <w:tl2br w:val="nil"/>
              <w:tr2bl w:val="nil"/>
            </w:tcBorders>
            <w:noWrap w:val="0"/>
            <w:vAlign w:val="center"/>
          </w:tcPr>
          <w:p w14:paraId="11467C51">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val="0"/>
                <w:bCs w:val="0"/>
                <w:smallCaps w:val="0"/>
                <w:sz w:val="24"/>
                <w:szCs w:val="24"/>
                <w:highlight w:val="none"/>
                <w:vertAlign w:val="baseline"/>
                <w:lang w:val="en-US" w:eastAsia="zh-CN"/>
              </w:rPr>
            </w:pPr>
            <w:r>
              <w:rPr>
                <w:rFonts w:hint="eastAsia" w:ascii="宋体" w:hAnsi="宋体" w:eastAsia="宋体" w:cs="宋体"/>
                <w:b w:val="0"/>
                <w:bCs w:val="0"/>
                <w:smallCaps w:val="0"/>
                <w:sz w:val="24"/>
                <w:szCs w:val="24"/>
                <w:highlight w:val="none"/>
                <w:vertAlign w:val="baseline"/>
                <w:lang w:val="en-US" w:eastAsia="zh-CN"/>
              </w:rPr>
              <w:t>不低于i511代CPU、16G内存及512GSSD硬盘</w:t>
            </w:r>
          </w:p>
        </w:tc>
        <w:tc>
          <w:tcPr>
            <w:tcW w:w="985" w:type="dxa"/>
            <w:tcBorders>
              <w:tl2br w:val="nil"/>
              <w:tr2bl w:val="nil"/>
            </w:tcBorders>
            <w:noWrap w:val="0"/>
            <w:vAlign w:val="center"/>
          </w:tcPr>
          <w:p w14:paraId="5922000F">
            <w:pPr>
              <w:pStyle w:val="30"/>
              <w:keepNext w:val="0"/>
              <w:keepLines w:val="0"/>
              <w:pageBreakBefore w:val="0"/>
              <w:widowControl w:val="0"/>
              <w:kinsoku/>
              <w:wordWrap w:val="0"/>
              <w:overflowPunct/>
              <w:topLinePunct w:val="0"/>
              <w:autoSpaceDE w:val="0"/>
              <w:autoSpaceDN w:val="0"/>
              <w:bidi w:val="0"/>
              <w:adjustRightInd w:val="0"/>
              <w:snapToGrid/>
              <w:spacing w:line="280" w:lineRule="exact"/>
              <w:ind w:left="0" w:leftChars="0" w:firstLine="0" w:firstLineChars="0"/>
              <w:jc w:val="center"/>
              <w:textAlignment w:val="auto"/>
              <w:rPr>
                <w:rFonts w:hint="eastAsia" w:ascii="宋体" w:hAnsi="宋体" w:eastAsia="宋体" w:cs="宋体"/>
                <w:b w:val="0"/>
                <w:bCs w:val="0"/>
                <w:smallCaps w:val="0"/>
                <w:sz w:val="24"/>
                <w:szCs w:val="24"/>
                <w:highlight w:val="none"/>
                <w:vertAlign w:val="baseline"/>
                <w:lang w:val="en-US" w:eastAsia="zh-CN"/>
              </w:rPr>
            </w:pPr>
            <w:r>
              <w:rPr>
                <w:rFonts w:hint="eastAsia" w:ascii="宋体" w:hAnsi="宋体" w:eastAsia="宋体" w:cs="宋体"/>
                <w:smallCaps w:val="0"/>
                <w:sz w:val="24"/>
                <w:szCs w:val="24"/>
                <w:highlight w:val="none"/>
                <w:vertAlign w:val="baseline"/>
                <w:lang w:val="en-US" w:eastAsia="zh-CN"/>
              </w:rPr>
              <w:t>不限</w:t>
            </w:r>
          </w:p>
        </w:tc>
        <w:tc>
          <w:tcPr>
            <w:tcW w:w="1451" w:type="dxa"/>
            <w:tcBorders>
              <w:tl2br w:val="nil"/>
              <w:tr2bl w:val="nil"/>
            </w:tcBorders>
            <w:noWrap w:val="0"/>
            <w:vAlign w:val="center"/>
          </w:tcPr>
          <w:p w14:paraId="51744585">
            <w:pPr>
              <w:pStyle w:val="30"/>
              <w:keepNext w:val="0"/>
              <w:keepLines w:val="0"/>
              <w:pageBreakBefore w:val="0"/>
              <w:widowControl w:val="0"/>
              <w:kinsoku/>
              <w:wordWrap w:val="0"/>
              <w:overflowPunct/>
              <w:topLinePunct w:val="0"/>
              <w:autoSpaceDE w:val="0"/>
              <w:autoSpaceDN w:val="0"/>
              <w:bidi w:val="0"/>
              <w:adjustRightInd w:val="0"/>
              <w:snapToGrid/>
              <w:spacing w:line="280" w:lineRule="exact"/>
              <w:ind w:left="0" w:leftChars="0" w:firstLine="0" w:firstLineChars="0"/>
              <w:jc w:val="center"/>
              <w:textAlignment w:val="auto"/>
              <w:rPr>
                <w:rFonts w:hint="eastAsia" w:ascii="宋体" w:hAnsi="宋体" w:eastAsia="宋体" w:cs="宋体"/>
                <w:smallCaps w:val="0"/>
                <w:sz w:val="24"/>
                <w:szCs w:val="24"/>
                <w:highlight w:val="none"/>
                <w:vertAlign w:val="baseline"/>
                <w:lang w:val="en-US" w:eastAsia="zh-CN"/>
              </w:rPr>
            </w:pPr>
            <w:r>
              <w:rPr>
                <w:rFonts w:hint="eastAsia" w:ascii="宋体" w:hAnsi="宋体" w:eastAsia="宋体" w:cs="宋体"/>
                <w:smallCaps w:val="0"/>
                <w:sz w:val="24"/>
                <w:szCs w:val="24"/>
                <w:highlight w:val="none"/>
                <w:vertAlign w:val="baseline"/>
                <w:lang w:val="en-US" w:eastAsia="zh-CN"/>
              </w:rPr>
              <w:t>全新机</w:t>
            </w:r>
          </w:p>
        </w:tc>
        <w:tc>
          <w:tcPr>
            <w:tcW w:w="1680" w:type="dxa"/>
            <w:tcBorders>
              <w:tl2br w:val="nil"/>
              <w:tr2bl w:val="nil"/>
            </w:tcBorders>
            <w:noWrap w:val="0"/>
            <w:vAlign w:val="center"/>
          </w:tcPr>
          <w:p w14:paraId="36399AEA">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val="0"/>
                <w:bCs w:val="0"/>
                <w:smallCaps w:val="0"/>
                <w:sz w:val="24"/>
                <w:szCs w:val="24"/>
                <w:highlight w:val="none"/>
                <w:vertAlign w:val="baseline"/>
                <w:lang w:val="en-US" w:eastAsia="zh-CN"/>
              </w:rPr>
            </w:pPr>
            <w:r>
              <w:rPr>
                <w:rFonts w:hint="eastAsia" w:ascii="宋体" w:hAnsi="宋体" w:eastAsia="宋体" w:cs="宋体"/>
                <w:b w:val="0"/>
                <w:bCs w:val="0"/>
                <w:smallCaps w:val="0"/>
                <w:sz w:val="24"/>
                <w:szCs w:val="24"/>
                <w:highlight w:val="none"/>
                <w:vertAlign w:val="baseline"/>
                <w:lang w:val="en-US" w:eastAsia="zh-CN"/>
              </w:rPr>
              <w:t>含增值税</w:t>
            </w:r>
          </w:p>
          <w:p w14:paraId="709209AC">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val="0"/>
                <w:bCs w:val="0"/>
                <w:smallCaps w:val="0"/>
                <w:sz w:val="24"/>
                <w:szCs w:val="24"/>
                <w:highlight w:val="none"/>
                <w:vertAlign w:val="baseline"/>
                <w:lang w:val="en-US" w:eastAsia="zh-CN"/>
              </w:rPr>
            </w:pPr>
            <w:r>
              <w:rPr>
                <w:rFonts w:hint="eastAsia" w:ascii="宋体" w:hAnsi="宋体" w:eastAsia="宋体" w:cs="宋体"/>
                <w:b w:val="0"/>
                <w:bCs w:val="0"/>
                <w:smallCaps w:val="0"/>
                <w:sz w:val="24"/>
                <w:szCs w:val="24"/>
                <w:highlight w:val="none"/>
                <w:vertAlign w:val="baseline"/>
                <w:lang w:val="en-US" w:eastAsia="zh-CN"/>
              </w:rPr>
              <w:t>128元</w:t>
            </w:r>
          </w:p>
        </w:tc>
        <w:tc>
          <w:tcPr>
            <w:tcW w:w="1266" w:type="dxa"/>
            <w:tcBorders>
              <w:tl2br w:val="nil"/>
              <w:tr2bl w:val="nil"/>
            </w:tcBorders>
            <w:noWrap w:val="0"/>
            <w:vAlign w:val="center"/>
          </w:tcPr>
          <w:p w14:paraId="15774203">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smallCaps w:val="0"/>
                <w:sz w:val="24"/>
                <w:szCs w:val="24"/>
                <w:highlight w:val="none"/>
                <w:vertAlign w:val="baseline"/>
                <w:lang w:val="en-US" w:eastAsia="zh-CN"/>
              </w:rPr>
            </w:pPr>
            <w:r>
              <w:rPr>
                <w:rFonts w:hint="eastAsia" w:ascii="宋体" w:hAnsi="宋体" w:eastAsia="宋体" w:cs="宋体"/>
                <w:smallCaps w:val="0"/>
                <w:sz w:val="24"/>
                <w:szCs w:val="24"/>
                <w:highlight w:val="none"/>
                <w:vertAlign w:val="baseline"/>
                <w:lang w:val="en-US" w:eastAsia="zh-CN"/>
              </w:rPr>
              <w:t>公司员工</w:t>
            </w:r>
          </w:p>
        </w:tc>
        <w:tc>
          <w:tcPr>
            <w:tcW w:w="1527" w:type="dxa"/>
            <w:tcBorders>
              <w:tl2br w:val="nil"/>
              <w:tr2bl w:val="nil"/>
            </w:tcBorders>
            <w:noWrap w:val="0"/>
            <w:vAlign w:val="center"/>
          </w:tcPr>
          <w:p w14:paraId="3958B84D">
            <w:pPr>
              <w:pStyle w:val="30"/>
              <w:keepNext w:val="0"/>
              <w:keepLines w:val="0"/>
              <w:pageBreakBefore w:val="0"/>
              <w:widowControl w:val="0"/>
              <w:tabs>
                <w:tab w:val="left" w:pos="693"/>
              </w:tabs>
              <w:kinsoku/>
              <w:overflowPunct/>
              <w:topLinePunct w:val="0"/>
              <w:bidi w:val="0"/>
              <w:snapToGrid/>
              <w:spacing w:line="280" w:lineRule="exact"/>
              <w:ind w:left="0" w:leftChars="0" w:firstLine="0" w:firstLineChars="0"/>
              <w:jc w:val="center"/>
              <w:textAlignment w:val="auto"/>
              <w:rPr>
                <w:rFonts w:hint="eastAsia" w:ascii="宋体" w:hAnsi="宋体" w:eastAsia="宋体" w:cs="宋体"/>
                <w:smallCaps w:val="0"/>
                <w:sz w:val="24"/>
                <w:szCs w:val="24"/>
                <w:highlight w:val="none"/>
                <w:vertAlign w:val="baseline"/>
                <w:lang w:val="en-US" w:eastAsia="zh-CN"/>
              </w:rPr>
            </w:pPr>
            <w:r>
              <w:rPr>
                <w:rFonts w:hint="eastAsia" w:ascii="宋体" w:hAnsi="宋体" w:eastAsia="宋体" w:cs="宋体"/>
                <w:smallCaps w:val="0"/>
                <w:sz w:val="24"/>
                <w:szCs w:val="24"/>
                <w:highlight w:val="none"/>
                <w:vertAlign w:val="baseline"/>
                <w:lang w:val="en-US" w:eastAsia="zh-CN"/>
              </w:rPr>
              <w:t>150台左右（截止至2025年底）</w:t>
            </w:r>
          </w:p>
        </w:tc>
        <w:tc>
          <w:tcPr>
            <w:tcW w:w="1001" w:type="dxa"/>
            <w:tcBorders>
              <w:tl2br w:val="nil"/>
              <w:tr2bl w:val="nil"/>
            </w:tcBorders>
            <w:noWrap w:val="0"/>
            <w:vAlign w:val="center"/>
          </w:tcPr>
          <w:p w14:paraId="1963D96E">
            <w:pPr>
              <w:pStyle w:val="30"/>
              <w:keepNext w:val="0"/>
              <w:keepLines w:val="0"/>
              <w:pageBreakBefore w:val="0"/>
              <w:widowControl w:val="0"/>
              <w:kinsoku/>
              <w:overflowPunct/>
              <w:topLinePunct w:val="0"/>
              <w:bidi w:val="0"/>
              <w:snapToGrid/>
              <w:spacing w:line="280" w:lineRule="exact"/>
              <w:ind w:firstLine="420" w:firstLineChars="0"/>
              <w:jc w:val="center"/>
              <w:textAlignment w:val="auto"/>
              <w:rPr>
                <w:rFonts w:hint="eastAsia" w:ascii="宋体" w:hAnsi="宋体" w:eastAsia="宋体" w:cs="宋体"/>
                <w:b w:val="0"/>
                <w:bCs w:val="0"/>
                <w:smallCaps w:val="0"/>
                <w:sz w:val="24"/>
                <w:szCs w:val="24"/>
                <w:highlight w:val="none"/>
                <w:vertAlign w:val="baseline"/>
                <w:lang w:val="en-US" w:eastAsia="zh-CN"/>
              </w:rPr>
            </w:pPr>
          </w:p>
        </w:tc>
      </w:tr>
      <w:tr w14:paraId="2F312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0055" w:type="dxa"/>
            <w:gridSpan w:val="7"/>
            <w:tcBorders>
              <w:tl2br w:val="nil"/>
              <w:tr2bl w:val="nil"/>
            </w:tcBorders>
            <w:noWrap w:val="0"/>
            <w:vAlign w:val="center"/>
          </w:tcPr>
          <w:p w14:paraId="4CC5A43B">
            <w:pPr>
              <w:keepNext w:val="0"/>
              <w:keepLines w:val="0"/>
              <w:pageBreakBefore w:val="0"/>
              <w:widowControl w:val="0"/>
              <w:numPr>
                <w:ilvl w:val="0"/>
                <w:numId w:val="0"/>
              </w:numPr>
              <w:kinsoku/>
              <w:wordWrap/>
              <w:overflowPunct/>
              <w:topLinePunct w:val="0"/>
              <w:bidi w:val="0"/>
              <w:snapToGrid/>
              <w:spacing w:line="280" w:lineRule="exact"/>
              <w:jc w:val="left"/>
              <w:textAlignment w:val="auto"/>
              <w:rPr>
                <w:rFonts w:hint="eastAsia" w:ascii="宋体" w:hAnsi="宋体" w:eastAsia="宋体" w:cs="宋体"/>
                <w:smallCaps w:val="0"/>
                <w:sz w:val="24"/>
                <w:szCs w:val="24"/>
                <w:highlight w:val="none"/>
                <w:lang w:val="en-US" w:eastAsia="zh-CN"/>
              </w:rPr>
            </w:pPr>
            <w:r>
              <w:rPr>
                <w:rFonts w:hint="eastAsia" w:ascii="宋体" w:hAnsi="宋体" w:eastAsia="宋体" w:cs="宋体"/>
                <w:smallCaps w:val="0"/>
                <w:sz w:val="24"/>
                <w:szCs w:val="24"/>
                <w:highlight w:val="none"/>
                <w:lang w:val="en-US" w:eastAsia="zh-CN"/>
              </w:rPr>
              <w:t xml:space="preserve">注：1.具体实际租赁设备数量以实际在职在岗人数为准，可能略有波动。 </w:t>
            </w:r>
          </w:p>
          <w:p w14:paraId="7074EC2E">
            <w:pPr>
              <w:pStyle w:val="30"/>
              <w:keepNext w:val="0"/>
              <w:keepLines w:val="0"/>
              <w:pageBreakBefore w:val="0"/>
              <w:widowControl w:val="0"/>
              <w:kinsoku/>
              <w:wordWrap/>
              <w:overflowPunct/>
              <w:topLinePunct w:val="0"/>
              <w:bidi w:val="0"/>
              <w:snapToGrid/>
              <w:spacing w:line="280" w:lineRule="exact"/>
              <w:ind w:firstLine="420" w:firstLineChars="0"/>
              <w:jc w:val="left"/>
              <w:textAlignment w:val="auto"/>
              <w:rPr>
                <w:rFonts w:hint="eastAsia" w:ascii="宋体" w:hAnsi="宋体" w:eastAsia="宋体" w:cs="宋体"/>
                <w:smallCaps w:val="0"/>
                <w:sz w:val="24"/>
                <w:szCs w:val="24"/>
                <w:highlight w:val="none"/>
                <w:lang w:val="en-US" w:eastAsia="zh-CN"/>
              </w:rPr>
            </w:pPr>
            <w:r>
              <w:rPr>
                <w:rFonts w:hint="eastAsia" w:ascii="宋体" w:hAnsi="宋体" w:eastAsia="宋体" w:cs="宋体"/>
                <w:smallCaps w:val="0"/>
                <w:sz w:val="24"/>
                <w:szCs w:val="24"/>
                <w:highlight w:val="none"/>
                <w:lang w:val="en-US" w:eastAsia="zh-CN"/>
              </w:rPr>
              <w:t xml:space="preserve">2.具体项目要求详见招标文件。   </w:t>
            </w:r>
          </w:p>
        </w:tc>
      </w:tr>
    </w:tbl>
    <w:p w14:paraId="635B5EF9">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楷体_GB2312" w:cs="楷体_GB2312"/>
          <w:bCs/>
          <w:smallCaps w:val="0"/>
          <w:sz w:val="32"/>
          <w:szCs w:val="32"/>
          <w:highlight w:val="none"/>
          <w:lang w:val="en-US" w:eastAsia="zh-CN"/>
        </w:rPr>
      </w:pPr>
      <w:r>
        <w:rPr>
          <w:rFonts w:hint="eastAsia" w:ascii="Times New Roman" w:hAnsi="Times New Roman" w:eastAsia="楷体_GB2312" w:cs="楷体_GB2312"/>
          <w:bCs/>
          <w:smallCaps w:val="0"/>
          <w:sz w:val="32"/>
          <w:szCs w:val="32"/>
          <w:highlight w:val="none"/>
          <w:lang w:val="en-US" w:eastAsia="zh-CN"/>
        </w:rPr>
        <w:t>（二）项目要求</w:t>
      </w:r>
    </w:p>
    <w:p w14:paraId="732AA2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mallCaps w:val="0"/>
          <w:kern w:val="2"/>
          <w:sz w:val="32"/>
          <w:szCs w:val="32"/>
          <w:highlight w:val="none"/>
          <w:lang w:val="en-US" w:eastAsia="zh-CN" w:bidi="ar-SA"/>
        </w:rPr>
      </w:pPr>
      <w:r>
        <w:rPr>
          <w:rFonts w:hint="eastAsia" w:ascii="仿宋_GB2312" w:hAnsi="仿宋_GB2312" w:eastAsia="仿宋_GB2312" w:cs="仿宋_GB2312"/>
          <w:b w:val="0"/>
          <w:bCs/>
          <w:smallCaps w:val="0"/>
          <w:kern w:val="2"/>
          <w:sz w:val="32"/>
          <w:szCs w:val="32"/>
          <w:highlight w:val="none"/>
          <w:lang w:val="en-US" w:eastAsia="zh-CN" w:bidi="ar-SA"/>
        </w:rPr>
        <w:t>1.中标人人提供的所有设备严格按照招标人的要求提供；</w:t>
      </w:r>
    </w:p>
    <w:p w14:paraId="7CA2F8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mallCaps w:val="0"/>
          <w:kern w:val="2"/>
          <w:sz w:val="32"/>
          <w:szCs w:val="32"/>
          <w:highlight w:val="none"/>
          <w:lang w:val="en-US" w:eastAsia="zh-CN" w:bidi="ar-SA"/>
        </w:rPr>
      </w:pPr>
      <w:r>
        <w:rPr>
          <w:rFonts w:hint="eastAsia" w:ascii="仿宋_GB2312" w:hAnsi="仿宋_GB2312" w:eastAsia="仿宋_GB2312" w:cs="仿宋_GB2312"/>
          <w:b w:val="0"/>
          <w:bCs/>
          <w:smallCaps w:val="0"/>
          <w:kern w:val="2"/>
          <w:sz w:val="32"/>
          <w:szCs w:val="32"/>
          <w:highlight w:val="none"/>
          <w:lang w:val="en-US" w:eastAsia="zh-CN" w:bidi="ar-SA"/>
        </w:rPr>
        <w:t>2.中标人提供的所有设备均经过严格测试；</w:t>
      </w:r>
    </w:p>
    <w:p w14:paraId="4F82E8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smallCaps w:val="0"/>
          <w:kern w:val="2"/>
          <w:sz w:val="32"/>
          <w:szCs w:val="32"/>
          <w:highlight w:val="none"/>
          <w:lang w:val="en-US" w:eastAsia="zh-CN" w:bidi="ar-SA"/>
        </w:rPr>
      </w:pPr>
      <w:r>
        <w:rPr>
          <w:rFonts w:hint="eastAsia" w:ascii="仿宋_GB2312" w:hAnsi="仿宋_GB2312" w:eastAsia="仿宋_GB2312" w:cs="仿宋_GB2312"/>
          <w:b w:val="0"/>
          <w:bCs/>
          <w:smallCaps w:val="0"/>
          <w:kern w:val="2"/>
          <w:sz w:val="32"/>
          <w:szCs w:val="32"/>
          <w:highlight w:val="none"/>
          <w:lang w:val="en-US" w:eastAsia="zh-CN" w:bidi="ar-SA"/>
        </w:rPr>
        <w:t>3.中标人需保证提供的各项设备在交付使用期间，免费对招标人进行操</w:t>
      </w:r>
      <w:r>
        <w:rPr>
          <w:rFonts w:hint="eastAsia" w:ascii="Times New Roman" w:hAnsi="Times New Roman" w:eastAsia="仿宋_GB2312" w:cs="仿宋_GB2312"/>
          <w:b w:val="0"/>
          <w:bCs/>
          <w:smallCaps w:val="0"/>
          <w:kern w:val="2"/>
          <w:sz w:val="32"/>
          <w:szCs w:val="32"/>
          <w:highlight w:val="none"/>
          <w:lang w:val="en-US" w:eastAsia="zh-CN" w:bidi="ar-SA"/>
        </w:rPr>
        <w:t>作培训与技术指导，及时回复招标人提出的咨询和疑问，妥善处理各种问题（技术支持采用：上门、电话、邮件等）；</w:t>
      </w:r>
    </w:p>
    <w:p w14:paraId="5968BB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mallCaps w:val="0"/>
          <w:sz w:val="32"/>
          <w:szCs w:val="32"/>
          <w:highlight w:val="none"/>
          <w:lang w:val="en-US" w:eastAsia="zh-CN"/>
        </w:rPr>
      </w:pPr>
      <w:r>
        <w:rPr>
          <w:rFonts w:hint="eastAsia" w:ascii="仿宋_GB2312" w:hAnsi="仿宋_GB2312" w:eastAsia="仿宋_GB2312" w:cs="仿宋_GB2312"/>
          <w:b w:val="0"/>
          <w:bCs/>
          <w:smallCaps w:val="0"/>
          <w:kern w:val="2"/>
          <w:sz w:val="32"/>
          <w:szCs w:val="32"/>
          <w:highlight w:val="none"/>
          <w:lang w:val="en-US" w:eastAsia="zh-CN" w:bidi="ar-SA"/>
        </w:rPr>
        <w:t>4.招</w:t>
      </w:r>
      <w:r>
        <w:rPr>
          <w:rFonts w:hint="eastAsia" w:ascii="Times New Roman" w:hAnsi="Times New Roman" w:eastAsia="仿宋_GB2312" w:cs="仿宋_GB2312"/>
          <w:b w:val="0"/>
          <w:bCs/>
          <w:smallCaps w:val="0"/>
          <w:kern w:val="2"/>
          <w:sz w:val="32"/>
          <w:szCs w:val="32"/>
          <w:highlight w:val="none"/>
          <w:lang w:val="en-US" w:eastAsia="zh-CN" w:bidi="ar-SA"/>
        </w:rPr>
        <w:t>标人在使用租赁设备期间出现问题需报修的，中标人应在规定的时间内响应，非人为问题，优先满足招标人员工办公需要，中标人应免费提供完善妥当的售后服务；</w:t>
      </w:r>
    </w:p>
    <w:p w14:paraId="1187D164">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bCs/>
          <w:smallCaps w:val="0"/>
          <w:sz w:val="32"/>
          <w:szCs w:val="32"/>
          <w:highlight w:val="none"/>
          <w:lang w:val="zh-CN"/>
        </w:rPr>
      </w:pPr>
      <w:bookmarkStart w:id="21" w:name="_Toc14585"/>
      <w:r>
        <w:rPr>
          <w:rFonts w:hint="eastAsia" w:ascii="Times New Roman" w:hAnsi="Times New Roman" w:eastAsia="黑体" w:cs="黑体"/>
          <w:b w:val="0"/>
          <w:bCs/>
          <w:smallCaps w:val="0"/>
          <w:sz w:val="32"/>
          <w:szCs w:val="32"/>
          <w:highlight w:val="none"/>
          <w:lang w:val="zh-CN" w:eastAsia="zh-CN"/>
        </w:rPr>
        <w:t>五、</w:t>
      </w:r>
      <w:r>
        <w:rPr>
          <w:rFonts w:hint="eastAsia" w:ascii="Times New Roman" w:hAnsi="Times New Roman" w:eastAsia="黑体" w:cs="黑体"/>
          <w:b w:val="0"/>
          <w:bCs/>
          <w:smallCaps w:val="0"/>
          <w:sz w:val="32"/>
          <w:szCs w:val="32"/>
          <w:highlight w:val="none"/>
          <w:lang w:val="zh-CN"/>
        </w:rPr>
        <w:t>项目期限</w:t>
      </w:r>
      <w:bookmarkEnd w:id="21"/>
    </w:p>
    <w:p w14:paraId="5AA3BC33">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本项目服务周期为两年，拟采用“1+1”模式，即在采购成交首年实施履约评价≧85分的，招标人与成交人以本项目成交价格及服务约定续签服务合同一年。</w:t>
      </w:r>
    </w:p>
    <w:p w14:paraId="2AF7CEA9">
      <w:pPr>
        <w:pStyle w:val="4"/>
        <w:keepNext w:val="0"/>
        <w:keepLines w:val="0"/>
        <w:pageBreakBefore w:val="0"/>
        <w:widowControl w:val="0"/>
        <w:kinsoku/>
        <w:wordWrap w:val="0"/>
        <w:overflowPunct/>
        <w:topLinePunct w:val="0"/>
        <w:autoSpaceDE/>
        <w:autoSpaceDN/>
        <w:bidi w:val="0"/>
        <w:adjustRightInd/>
        <w:spacing w:before="0" w:after="0" w:line="560" w:lineRule="exact"/>
        <w:ind w:firstLine="640" w:firstLineChars="200"/>
        <w:textAlignment w:val="auto"/>
        <w:rPr>
          <w:rFonts w:hint="eastAsia" w:ascii="Times New Roman" w:hAnsi="Times New Roman" w:eastAsia="黑体" w:cs="黑体"/>
          <w:b w:val="0"/>
          <w:bCs/>
          <w:smallCaps w:val="0"/>
          <w:sz w:val="32"/>
          <w:szCs w:val="32"/>
          <w:highlight w:val="none"/>
          <w:lang w:val="zh-CN" w:eastAsia="zh-CN"/>
        </w:rPr>
      </w:pPr>
      <w:bookmarkStart w:id="22" w:name="_Toc7942"/>
      <w:r>
        <w:rPr>
          <w:rFonts w:hint="eastAsia" w:ascii="Times New Roman" w:hAnsi="Times New Roman" w:eastAsia="黑体" w:cs="黑体"/>
          <w:b w:val="0"/>
          <w:bCs/>
          <w:smallCaps w:val="0"/>
          <w:sz w:val="32"/>
          <w:szCs w:val="32"/>
          <w:highlight w:val="none"/>
          <w:lang w:val="zh-CN" w:eastAsia="zh-CN"/>
        </w:rPr>
        <w:t>六</w:t>
      </w:r>
      <w:r>
        <w:rPr>
          <w:rFonts w:hint="eastAsia" w:ascii="Times New Roman" w:hAnsi="Times New Roman" w:eastAsia="黑体" w:cs="黑体"/>
          <w:b w:val="0"/>
          <w:bCs/>
          <w:smallCaps w:val="0"/>
          <w:sz w:val="32"/>
          <w:szCs w:val="32"/>
          <w:highlight w:val="none"/>
          <w:lang w:val="zh-CN"/>
        </w:rPr>
        <w:t>、项目</w:t>
      </w:r>
      <w:r>
        <w:rPr>
          <w:rFonts w:hint="eastAsia" w:ascii="Times New Roman" w:hAnsi="Times New Roman" w:eastAsia="黑体" w:cs="黑体"/>
          <w:b w:val="0"/>
          <w:bCs/>
          <w:smallCaps w:val="0"/>
          <w:sz w:val="32"/>
          <w:szCs w:val="32"/>
          <w:highlight w:val="none"/>
          <w:lang w:val="zh-CN" w:eastAsia="zh-CN"/>
        </w:rPr>
        <w:t>费用</w:t>
      </w:r>
      <w:bookmarkEnd w:id="22"/>
    </w:p>
    <w:p w14:paraId="6F265C6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eastAsia="zh-CN"/>
        </w:rPr>
        <w:t>本项目</w:t>
      </w:r>
      <w:r>
        <w:rPr>
          <w:rFonts w:hint="eastAsia" w:ascii="Times New Roman" w:hAnsi="Times New Roman" w:eastAsia="仿宋_GB2312" w:cs="仿宋_GB2312"/>
          <w:bCs/>
          <w:smallCaps w:val="0"/>
          <w:sz w:val="32"/>
          <w:szCs w:val="32"/>
          <w:highlight w:val="none"/>
          <w:lang w:val="en-US" w:eastAsia="zh-CN"/>
        </w:rPr>
        <w:t>不设置限价，总预算价为460800元（含增值税）。</w:t>
      </w:r>
    </w:p>
    <w:p w14:paraId="6AF849CD">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 w:cs="仿宋"/>
          <w:bCs/>
          <w:smallCaps w:val="0"/>
          <w:color w:val="D0CECE" w:themeColor="background2" w:themeShade="E6"/>
          <w:sz w:val="32"/>
          <w:szCs w:val="32"/>
          <w:highlight w:val="none"/>
          <w:lang w:val="zh-CN"/>
        </w:rPr>
      </w:pPr>
      <w:r>
        <w:rPr>
          <w:rFonts w:hint="eastAsia" w:ascii="Times New Roman" w:hAnsi="Times New Roman" w:eastAsia="仿宋_GB2312" w:cs="仿宋_GB2312"/>
          <w:bCs/>
          <w:smallCaps w:val="0"/>
          <w:color w:val="000000"/>
          <w:sz w:val="32"/>
          <w:szCs w:val="32"/>
          <w:highlight w:val="none"/>
          <w:lang w:val="zh-CN"/>
        </w:rPr>
        <w:t>投标</w:t>
      </w:r>
      <w:r>
        <w:rPr>
          <w:rFonts w:hint="eastAsia" w:ascii="Times New Roman" w:hAnsi="Times New Roman" w:eastAsia="仿宋_GB2312" w:cs="仿宋_GB2312"/>
          <w:bCs/>
          <w:smallCaps w:val="0"/>
          <w:color w:val="000000"/>
          <w:sz w:val="32"/>
          <w:szCs w:val="32"/>
          <w:highlight w:val="none"/>
        </w:rPr>
        <w:t>人</w:t>
      </w:r>
      <w:r>
        <w:rPr>
          <w:rFonts w:hint="eastAsia" w:ascii="Times New Roman" w:hAnsi="Times New Roman" w:eastAsia="仿宋_GB2312" w:cs="仿宋_GB2312"/>
          <w:bCs/>
          <w:smallCaps w:val="0"/>
          <w:color w:val="000000"/>
          <w:sz w:val="32"/>
          <w:szCs w:val="32"/>
          <w:highlight w:val="none"/>
          <w:lang w:val="zh-CN"/>
        </w:rPr>
        <w:t>应当根据本企业的成本</w:t>
      </w:r>
      <w:r>
        <w:rPr>
          <w:rFonts w:hint="eastAsia" w:ascii="Times New Roman" w:hAnsi="Times New Roman" w:eastAsia="仿宋_GB2312" w:cs="仿宋_GB2312"/>
          <w:bCs/>
          <w:smallCaps w:val="0"/>
          <w:color w:val="000000"/>
          <w:sz w:val="32"/>
          <w:szCs w:val="32"/>
          <w:highlight w:val="none"/>
          <w:lang w:val="en-US" w:eastAsia="zh-CN"/>
        </w:rPr>
        <w:t>并结合本项目预算</w:t>
      </w:r>
      <w:r>
        <w:rPr>
          <w:rFonts w:hint="eastAsia" w:ascii="Times New Roman" w:hAnsi="Times New Roman" w:eastAsia="仿宋_GB2312" w:cs="仿宋_GB2312"/>
          <w:bCs/>
          <w:smallCaps w:val="0"/>
          <w:color w:val="000000"/>
          <w:sz w:val="32"/>
          <w:szCs w:val="32"/>
          <w:highlight w:val="none"/>
          <w:lang w:val="zh-CN"/>
        </w:rPr>
        <w:t>自行决定</w:t>
      </w:r>
      <w:r>
        <w:rPr>
          <w:rFonts w:hint="eastAsia" w:ascii="Times New Roman" w:hAnsi="Times New Roman" w:eastAsia="仿宋_GB2312" w:cs="仿宋_GB2312"/>
          <w:bCs/>
          <w:smallCaps w:val="0"/>
          <w:color w:val="000000"/>
          <w:sz w:val="32"/>
          <w:szCs w:val="32"/>
          <w:highlight w:val="none"/>
          <w:lang w:val="en-US" w:eastAsia="zh-CN"/>
        </w:rPr>
        <w:t>合理</w:t>
      </w:r>
      <w:r>
        <w:rPr>
          <w:rFonts w:hint="eastAsia" w:ascii="Times New Roman" w:hAnsi="Times New Roman" w:eastAsia="仿宋_GB2312" w:cs="仿宋_GB2312"/>
          <w:bCs/>
          <w:smallCaps w:val="0"/>
          <w:color w:val="000000"/>
          <w:sz w:val="32"/>
          <w:szCs w:val="32"/>
          <w:highlight w:val="none"/>
          <w:lang w:val="zh-CN"/>
        </w:rPr>
        <w:t>报价，但不得以低于其企业成本的报价投标</w:t>
      </w:r>
      <w:r>
        <w:rPr>
          <w:rFonts w:hint="eastAsia" w:ascii="Times New Roman" w:hAnsi="Times New Roman" w:eastAsia="仿宋_GB2312" w:cs="仿宋_GB2312"/>
          <w:bCs/>
          <w:smallCaps w:val="0"/>
          <w:color w:val="auto"/>
          <w:sz w:val="32"/>
          <w:szCs w:val="32"/>
          <w:highlight w:val="none"/>
          <w:lang w:val="zh-CN"/>
        </w:rPr>
        <w:t>。</w:t>
      </w:r>
    </w:p>
    <w:p w14:paraId="4A8BFD0D">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3" w:name="_Toc25206"/>
      <w:r>
        <w:rPr>
          <w:rFonts w:hint="eastAsia" w:ascii="Times New Roman" w:hAnsi="Times New Roman" w:eastAsia="黑体" w:cs="黑体"/>
          <w:b w:val="0"/>
          <w:smallCaps w:val="0"/>
          <w:sz w:val="32"/>
          <w:szCs w:val="32"/>
          <w:highlight w:val="none"/>
          <w:lang w:val="en-US" w:eastAsia="zh-CN"/>
        </w:rPr>
        <w:t>七</w:t>
      </w:r>
      <w:r>
        <w:rPr>
          <w:rFonts w:hint="eastAsia" w:ascii="Times New Roman" w:hAnsi="Times New Roman" w:eastAsia="黑体" w:cs="黑体"/>
          <w:b w:val="0"/>
          <w:smallCaps w:val="0"/>
          <w:sz w:val="32"/>
          <w:szCs w:val="32"/>
          <w:highlight w:val="none"/>
        </w:rPr>
        <w:t>、投标文件要求</w:t>
      </w:r>
      <w:bookmarkEnd w:id="23"/>
    </w:p>
    <w:p w14:paraId="272A24D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楷体_GB2312" w:cs="楷体_GB2312"/>
          <w:bCs/>
          <w:smallCaps w:val="0"/>
          <w:sz w:val="32"/>
          <w:szCs w:val="32"/>
          <w:highlight w:val="none"/>
        </w:rPr>
      </w:pPr>
      <w:r>
        <w:rPr>
          <w:rFonts w:hint="eastAsia" w:ascii="Times New Roman" w:hAnsi="Times New Roman" w:eastAsia="楷体_GB2312" w:cs="楷体_GB2312"/>
          <w:bCs/>
          <w:smallCaps w:val="0"/>
          <w:sz w:val="32"/>
          <w:szCs w:val="32"/>
          <w:highlight w:val="none"/>
        </w:rPr>
        <w:t>（一）投标文件构成</w:t>
      </w:r>
    </w:p>
    <w:p w14:paraId="5164C54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
          <w:bCs w:val="0"/>
          <w:smallCaps w:val="0"/>
          <w:sz w:val="32"/>
          <w:szCs w:val="32"/>
          <w:highlight w:val="none"/>
        </w:rPr>
        <w:t>1.</w:t>
      </w:r>
      <w:r>
        <w:rPr>
          <w:rFonts w:hint="eastAsia" w:ascii="仿宋_GB2312" w:hAnsi="仿宋_GB2312" w:eastAsia="仿宋_GB2312" w:cs="仿宋_GB2312"/>
          <w:bCs/>
          <w:smallCaps w:val="0"/>
          <w:sz w:val="32"/>
          <w:szCs w:val="32"/>
          <w:highlight w:val="none"/>
        </w:rPr>
        <w:t>唱标信封及开标一览表</w:t>
      </w:r>
    </w:p>
    <w:p w14:paraId="75BBB1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唱标信封</w:t>
      </w:r>
    </w:p>
    <w:p w14:paraId="238BA33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用以密封开标一览表，信封格式见本文件“第二部分 招标文件 第四章 投标文</w:t>
      </w:r>
      <w:r>
        <w:rPr>
          <w:rFonts w:hint="eastAsia" w:ascii="Times New Roman" w:hAnsi="Times New Roman" w:eastAsia="仿宋_GB2312" w:cs="仿宋_GB2312"/>
          <w:bCs/>
          <w:smallCaps w:val="0"/>
          <w:sz w:val="32"/>
          <w:szCs w:val="32"/>
          <w:highlight w:val="none"/>
        </w:rPr>
        <w:t>件格式 格式1 唱标信封”；</w:t>
      </w:r>
    </w:p>
    <w:p w14:paraId="6A23CCC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2）</w:t>
      </w:r>
      <w:r>
        <w:rPr>
          <w:rFonts w:hint="eastAsia" w:ascii="Times New Roman" w:hAnsi="Times New Roman" w:eastAsia="仿宋_GB2312" w:cs="仿宋_GB2312"/>
          <w:bCs/>
          <w:smallCaps w:val="0"/>
          <w:sz w:val="32"/>
          <w:szCs w:val="32"/>
          <w:highlight w:val="none"/>
        </w:rPr>
        <w:t>开标一览表</w:t>
      </w:r>
    </w:p>
    <w:p w14:paraId="799773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用唱标信封单独封装，与投标文件一并递交，一览表指定格式见“第四章 投标文件格式 格式2 开标一览表”。</w:t>
      </w:r>
    </w:p>
    <w:p w14:paraId="2F2C8BB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
          <w:bCs w:val="0"/>
          <w:smallCaps w:val="0"/>
          <w:sz w:val="32"/>
          <w:szCs w:val="32"/>
          <w:highlight w:val="none"/>
        </w:rPr>
        <w:t>2.</w:t>
      </w:r>
      <w:r>
        <w:rPr>
          <w:rFonts w:hint="eastAsia" w:ascii="Times New Roman" w:hAnsi="Times New Roman" w:eastAsia="仿宋_GB2312" w:cs="仿宋_GB2312"/>
          <w:bCs/>
          <w:smallCaps w:val="0"/>
          <w:sz w:val="32"/>
          <w:szCs w:val="32"/>
          <w:highlight w:val="none"/>
        </w:rPr>
        <w:t>投标文件</w:t>
      </w:r>
    </w:p>
    <w:p w14:paraId="1ED60EF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1）</w:t>
      </w:r>
      <w:r>
        <w:rPr>
          <w:rFonts w:hint="eastAsia" w:ascii="Times New Roman" w:hAnsi="Times New Roman" w:eastAsia="仿宋_GB2312" w:cs="仿宋_GB2312"/>
          <w:bCs/>
          <w:smallCaps w:val="0"/>
          <w:sz w:val="32"/>
          <w:szCs w:val="32"/>
          <w:highlight w:val="none"/>
        </w:rPr>
        <w:t>资质证明文件</w:t>
      </w:r>
    </w:p>
    <w:p w14:paraId="5800D88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投标人资质证明文件应按以下顺序排序：</w:t>
      </w:r>
    </w:p>
    <w:p w14:paraId="75BDF24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“三证合一”营业执照，非企业机构提供组织机构代码证（加盖公章）</w:t>
      </w:r>
      <w:r>
        <w:rPr>
          <w:rFonts w:hint="eastAsia" w:ascii="仿宋_GB2312" w:hAnsi="仿宋_GB2312" w:eastAsia="仿宋_GB2312" w:cs="仿宋_GB2312"/>
          <w:bCs/>
          <w:smallCaps w:val="0"/>
          <w:sz w:val="32"/>
          <w:szCs w:val="32"/>
          <w:highlight w:val="none"/>
          <w:lang w:val="en-US" w:eastAsia="zh-CN"/>
        </w:rPr>
        <w:t>;</w:t>
      </w:r>
    </w:p>
    <w:p w14:paraId="22C3C58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2）法定代表人身份证明书及法人身份证复印件（格式自拟并加盖公章）；</w:t>
      </w:r>
    </w:p>
    <w:p w14:paraId="0EA166A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3）法定代表人授权委托书及被委托人身份证复印件（格式自拟并加盖公章）；</w:t>
      </w:r>
    </w:p>
    <w:p w14:paraId="1ADDCC06">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2</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价格文件</w:t>
      </w:r>
    </w:p>
    <w:p w14:paraId="77BBD016">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 xml:space="preserve">格式参见本文件“第二部分 第四章 投标文件格式 格式5 </w:t>
      </w:r>
      <w:r>
        <w:rPr>
          <w:rFonts w:hint="eastAsia" w:ascii="Times New Roman" w:hAnsi="Times New Roman" w:eastAsia="仿宋_GB2312" w:cs="仿宋_GB2312"/>
          <w:bCs/>
          <w:smallCaps w:val="0"/>
          <w:sz w:val="32"/>
          <w:szCs w:val="32"/>
          <w:highlight w:val="none"/>
          <w:lang w:val="en-US" w:eastAsia="zh-CN"/>
        </w:rPr>
        <w:t>服务项目报价单</w:t>
      </w:r>
      <w:r>
        <w:rPr>
          <w:rFonts w:hint="eastAsia" w:ascii="Times New Roman" w:hAnsi="Times New Roman" w:eastAsia="仿宋_GB2312" w:cs="仿宋_GB2312"/>
          <w:bCs/>
          <w:smallCaps w:val="0"/>
          <w:sz w:val="32"/>
          <w:szCs w:val="32"/>
          <w:highlight w:val="none"/>
        </w:rPr>
        <w:t>”。</w:t>
      </w:r>
    </w:p>
    <w:p w14:paraId="31DC9704">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3</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商务技术文件</w:t>
      </w:r>
    </w:p>
    <w:p w14:paraId="3289CA29">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1</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 xml:space="preserve">评标标准及细则内要求提供的证明文件（按本文件 </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第二章 评标程序及标准”内各评分项列示顺序排序并加盖公章）；</w:t>
      </w:r>
    </w:p>
    <w:p w14:paraId="2510ACC7">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2</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服务方案</w:t>
      </w:r>
    </w:p>
    <w:p w14:paraId="5DE0F6D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服务方案应包括以下内容：</w:t>
      </w:r>
    </w:p>
    <w:p w14:paraId="0B03121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lang w:val="en-US"/>
        </w:rPr>
      </w:pPr>
      <w:r>
        <w:rPr>
          <w:rFonts w:hint="eastAsia" w:ascii="仿宋_GB2312" w:hAnsi="仿宋_GB2312" w:eastAsia="仿宋_GB2312" w:cs="仿宋_GB2312"/>
          <w:bCs/>
          <w:smallCaps w:val="0"/>
          <w:sz w:val="32"/>
          <w:szCs w:val="32"/>
          <w:highlight w:val="none"/>
        </w:rPr>
        <w:t>A.</w:t>
      </w:r>
      <w:r>
        <w:rPr>
          <w:rFonts w:hint="eastAsia" w:ascii="仿宋_GB2312" w:hAnsi="仿宋_GB2312" w:eastAsia="仿宋_GB2312" w:cs="仿宋_GB2312"/>
          <w:bCs/>
          <w:smallCaps w:val="0"/>
          <w:sz w:val="32"/>
          <w:szCs w:val="32"/>
          <w:highlight w:val="none"/>
          <w:lang w:val="en-US" w:eastAsia="zh-CN"/>
        </w:rPr>
        <w:t>包含但不限于项目服务流程，售后服务流程、规章制度、服务团队成员等，服务团队格式参</w:t>
      </w:r>
      <w:r>
        <w:rPr>
          <w:rFonts w:hint="eastAsia" w:ascii="Times New Roman" w:hAnsi="Times New Roman" w:eastAsia="仿宋_GB2312" w:cs="仿宋_GB2312"/>
          <w:bCs/>
          <w:smallCaps w:val="0"/>
          <w:sz w:val="32"/>
          <w:szCs w:val="32"/>
          <w:highlight w:val="none"/>
          <w:lang w:val="en-US" w:eastAsia="zh-CN"/>
        </w:rPr>
        <w:t>见本文件“</w:t>
      </w:r>
      <w:r>
        <w:rPr>
          <w:rFonts w:hint="eastAsia" w:ascii="Times New Roman" w:hAnsi="Times New Roman" w:eastAsia="仿宋_GB2312" w:cs="仿宋_GB2312"/>
          <w:bCs/>
          <w:smallCaps w:val="0"/>
          <w:sz w:val="32"/>
          <w:szCs w:val="32"/>
          <w:highlight w:val="none"/>
        </w:rPr>
        <w:t>第四章 投标文件格式 格式</w:t>
      </w:r>
      <w:r>
        <w:rPr>
          <w:rFonts w:hint="eastAsia" w:ascii="Times New Roman" w:hAnsi="Times New Roman" w:eastAsia="仿宋_GB2312" w:cs="仿宋_GB2312"/>
          <w:bCs/>
          <w:smallCaps w:val="0"/>
          <w:sz w:val="32"/>
          <w:szCs w:val="32"/>
          <w:highlight w:val="none"/>
          <w:lang w:val="en-US" w:eastAsia="zh-CN"/>
        </w:rPr>
        <w:t>4 服务团队成员名单”；</w:t>
      </w:r>
    </w:p>
    <w:p w14:paraId="4C1DED2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B.除招标文件要求外，投标人另行承诺的随附服务（投标人对本项目招标的响应视同为投标人对本项目所有服务需求的响应，无需在方案中重复体现）；</w:t>
      </w:r>
    </w:p>
    <w:p w14:paraId="3E056D6F">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C.服务有效期；</w:t>
      </w:r>
    </w:p>
    <w:p w14:paraId="5A7332FD">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D</w:t>
      </w:r>
      <w:r>
        <w:rPr>
          <w:rFonts w:hint="eastAsia" w:ascii="仿宋_GB2312" w:hAnsi="仿宋_GB2312" w:eastAsia="仿宋_GB2312" w:cs="仿宋_GB2312"/>
          <w:bCs/>
          <w:smallCaps w:val="0"/>
          <w:sz w:val="32"/>
          <w:szCs w:val="32"/>
          <w:highlight w:val="none"/>
        </w:rPr>
        <w:t>.其他投标人认为需要说明的事项</w:t>
      </w:r>
      <w:r>
        <w:rPr>
          <w:rFonts w:hint="eastAsia" w:ascii="仿宋_GB2312" w:hAnsi="仿宋_GB2312" w:eastAsia="仿宋_GB2312" w:cs="仿宋_GB2312"/>
          <w:bCs/>
          <w:smallCaps w:val="0"/>
          <w:sz w:val="32"/>
          <w:szCs w:val="32"/>
          <w:highlight w:val="none"/>
          <w:lang w:eastAsia="zh-CN"/>
        </w:rPr>
        <w:t>。</w:t>
      </w:r>
    </w:p>
    <w:p w14:paraId="6645F3AA">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（4）招标文件</w:t>
      </w:r>
      <w:r>
        <w:rPr>
          <w:rFonts w:hint="eastAsia" w:ascii="仿宋_GB2312" w:hAnsi="仿宋_GB2312" w:eastAsia="仿宋_GB2312" w:cs="仿宋_GB2312"/>
          <w:bCs/>
          <w:smallCaps w:val="0"/>
          <w:sz w:val="32"/>
          <w:szCs w:val="32"/>
          <w:highlight w:val="none"/>
        </w:rPr>
        <w:t>要求响应清单</w:t>
      </w:r>
    </w:p>
    <w:p w14:paraId="245A97CD">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投标人应制作与服务方案一致，</w:t>
      </w:r>
      <w:r>
        <w:rPr>
          <w:rFonts w:hint="eastAsia" w:ascii="Times New Roman" w:hAnsi="Times New Roman" w:eastAsia="仿宋_GB2312" w:cs="仿宋_GB2312"/>
          <w:bCs/>
          <w:smallCaps w:val="0"/>
          <w:sz w:val="32"/>
          <w:szCs w:val="32"/>
          <w:highlight w:val="none"/>
        </w:rPr>
        <w:t>按照本文件“第四章 投标文件格式 格式</w:t>
      </w:r>
      <w:r>
        <w:rPr>
          <w:rFonts w:hint="eastAsia" w:ascii="Times New Roman" w:hAnsi="Times New Roman" w:eastAsia="仿宋_GB2312" w:cs="仿宋_GB2312"/>
          <w:bCs/>
          <w:smallCaps w:val="0"/>
          <w:sz w:val="32"/>
          <w:szCs w:val="32"/>
          <w:highlight w:val="none"/>
          <w:lang w:val="en-US" w:eastAsia="zh-CN"/>
        </w:rPr>
        <w:t>5</w:t>
      </w:r>
      <w:r>
        <w:rPr>
          <w:rFonts w:hint="eastAsia" w:ascii="Times New Roman" w:hAnsi="Times New Roman" w:eastAsia="仿宋_GB2312" w:cs="仿宋_GB2312"/>
          <w:bCs/>
          <w:smallCaps w:val="0"/>
          <w:sz w:val="32"/>
          <w:szCs w:val="32"/>
          <w:highlight w:val="none"/>
        </w:rPr>
        <w:t xml:space="preserve"> </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响应</w:t>
      </w:r>
      <w:r>
        <w:rPr>
          <w:rFonts w:hint="eastAsia" w:ascii="Times New Roman" w:hAnsi="Times New Roman" w:eastAsia="仿宋_GB2312" w:cs="仿宋_GB2312"/>
          <w:bCs/>
          <w:smallCaps w:val="0"/>
          <w:sz w:val="32"/>
          <w:szCs w:val="32"/>
          <w:highlight w:val="none"/>
          <w:lang w:val="en-US" w:eastAsia="zh-CN"/>
        </w:rPr>
        <w:t>情况偏离表</w:t>
      </w:r>
      <w:r>
        <w:rPr>
          <w:rFonts w:hint="eastAsia" w:ascii="Times New Roman" w:hAnsi="Times New Roman" w:eastAsia="仿宋_GB2312" w:cs="仿宋_GB2312"/>
          <w:bCs/>
          <w:smallCaps w:val="0"/>
          <w:sz w:val="32"/>
          <w:szCs w:val="32"/>
          <w:highlight w:val="none"/>
        </w:rPr>
        <w:t>”模板填列的</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响应情况，注明相关</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响应的服务承诺及投标文件对应页数。</w:t>
      </w:r>
    </w:p>
    <w:p w14:paraId="35BAA79F">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（5）廉洁</w:t>
      </w:r>
      <w:r>
        <w:rPr>
          <w:rFonts w:hint="eastAsia" w:ascii="仿宋_GB2312" w:hAnsi="仿宋_GB2312" w:eastAsia="仿宋_GB2312" w:cs="仿宋_GB2312"/>
          <w:bCs/>
          <w:smallCaps w:val="0"/>
          <w:sz w:val="32"/>
          <w:szCs w:val="32"/>
          <w:highlight w:val="none"/>
        </w:rPr>
        <w:t>承诺函</w:t>
      </w:r>
    </w:p>
    <w:p w14:paraId="71A90C57">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承诺函格式参见本文件“第四章 投标文件格式 格式</w:t>
      </w:r>
      <w:r>
        <w:rPr>
          <w:rFonts w:hint="eastAsia" w:ascii="Times New Roman" w:hAnsi="Times New Roman" w:eastAsia="仿宋_GB2312" w:cs="仿宋_GB2312"/>
          <w:bCs/>
          <w:smallCaps w:val="0"/>
          <w:sz w:val="32"/>
          <w:szCs w:val="32"/>
          <w:highlight w:val="none"/>
          <w:lang w:val="en-US" w:eastAsia="zh-CN"/>
        </w:rPr>
        <w:t>7</w:t>
      </w:r>
      <w:r>
        <w:rPr>
          <w:rFonts w:hint="eastAsia" w:ascii="Times New Roman" w:hAnsi="Times New Roman" w:eastAsia="仿宋_GB2312" w:cs="仿宋_GB2312"/>
          <w:bCs/>
          <w:smallCaps w:val="0"/>
          <w:sz w:val="32"/>
          <w:szCs w:val="32"/>
          <w:highlight w:val="none"/>
        </w:rPr>
        <w:t xml:space="preserve"> </w:t>
      </w:r>
      <w:r>
        <w:rPr>
          <w:rFonts w:hint="eastAsia" w:ascii="Times New Roman" w:hAnsi="Times New Roman" w:eastAsia="仿宋_GB2312" w:cs="仿宋_GB2312"/>
          <w:bCs/>
          <w:smallCaps w:val="0"/>
          <w:sz w:val="32"/>
          <w:szCs w:val="32"/>
          <w:highlight w:val="none"/>
          <w:lang w:val="en-US" w:eastAsia="zh-CN"/>
        </w:rPr>
        <w:t>廉洁</w:t>
      </w:r>
      <w:r>
        <w:rPr>
          <w:rFonts w:hint="eastAsia" w:ascii="Times New Roman" w:hAnsi="Times New Roman" w:eastAsia="仿宋_GB2312" w:cs="仿宋_GB2312"/>
          <w:bCs/>
          <w:smallCaps w:val="0"/>
          <w:sz w:val="32"/>
          <w:szCs w:val="32"/>
          <w:highlight w:val="none"/>
        </w:rPr>
        <w:t>承诺函”。</w:t>
      </w:r>
    </w:p>
    <w:p w14:paraId="55DA8533">
      <w:pPr>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楷体_GB2312" w:cs="楷体_GB2312"/>
          <w:b w:val="0"/>
          <w:bCs/>
          <w:smallCaps w:val="0"/>
          <w:sz w:val="32"/>
          <w:szCs w:val="32"/>
          <w:highlight w:val="none"/>
        </w:rPr>
      </w:pPr>
      <w:r>
        <w:rPr>
          <w:rFonts w:hint="eastAsia" w:ascii="Times New Roman" w:hAnsi="Times New Roman" w:eastAsia="楷体_GB2312" w:cs="楷体_GB2312"/>
          <w:b w:val="0"/>
          <w:bCs/>
          <w:smallCaps w:val="0"/>
          <w:sz w:val="32"/>
          <w:szCs w:val="32"/>
          <w:highlight w:val="none"/>
        </w:rPr>
        <w:t>投标文件标注及封装</w:t>
      </w:r>
    </w:p>
    <w:p w14:paraId="7FB4501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投标人应将投标文件严格按以下要求进行标注、封装，并就封装做出清晰标注：</w:t>
      </w:r>
    </w:p>
    <w:p w14:paraId="7133091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1.开标一览表单独用唱标信封封装；</w:t>
      </w:r>
    </w:p>
    <w:p w14:paraId="02D27C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2.</w:t>
      </w:r>
      <w:r>
        <w:rPr>
          <w:rFonts w:hint="eastAsia" w:ascii="仿宋_GB2312" w:hAnsi="仿宋_GB2312" w:eastAsia="仿宋_GB2312" w:cs="仿宋_GB2312"/>
          <w:b w:val="0"/>
          <w:bCs/>
          <w:smallCaps w:val="0"/>
          <w:sz w:val="32"/>
          <w:szCs w:val="32"/>
          <w:highlight w:val="none"/>
          <w:lang w:val="en-US" w:eastAsia="zh-CN"/>
        </w:rPr>
        <w:t>编制具有目录页的</w:t>
      </w:r>
      <w:r>
        <w:rPr>
          <w:rFonts w:hint="eastAsia" w:ascii="仿宋_GB2312" w:hAnsi="仿宋_GB2312" w:eastAsia="仿宋_GB2312" w:cs="仿宋_GB2312"/>
          <w:b w:val="0"/>
          <w:bCs/>
          <w:smallCaps w:val="0"/>
          <w:sz w:val="32"/>
          <w:szCs w:val="32"/>
          <w:highlight w:val="none"/>
        </w:rPr>
        <w:t>投标文</w:t>
      </w:r>
      <w:r>
        <w:rPr>
          <w:rFonts w:hint="eastAsia" w:ascii="Times New Roman" w:hAnsi="Times New Roman" w:eastAsia="仿宋_GB2312" w:cs="仿宋_GB2312"/>
          <w:b w:val="0"/>
          <w:bCs/>
          <w:smallCaps w:val="0"/>
          <w:sz w:val="32"/>
          <w:szCs w:val="32"/>
          <w:highlight w:val="none"/>
        </w:rPr>
        <w:t>件</w:t>
      </w:r>
      <w:r>
        <w:rPr>
          <w:rFonts w:hint="eastAsia" w:ascii="Times New Roman" w:hAnsi="Times New Roman" w:eastAsia="仿宋_GB2312" w:cs="仿宋_GB2312"/>
          <w:b w:val="0"/>
          <w:bCs/>
          <w:smallCaps w:val="0"/>
          <w:sz w:val="32"/>
          <w:szCs w:val="32"/>
          <w:highlight w:val="none"/>
          <w:lang w:val="en-US" w:eastAsia="zh-CN"/>
        </w:rPr>
        <w:t>装订</w:t>
      </w:r>
      <w:r>
        <w:rPr>
          <w:rFonts w:hint="eastAsia" w:ascii="Times New Roman" w:hAnsi="Times New Roman" w:eastAsia="仿宋_GB2312" w:cs="仿宋_GB2312"/>
          <w:b w:val="0"/>
          <w:bCs/>
          <w:smallCaps w:val="0"/>
          <w:sz w:val="32"/>
          <w:szCs w:val="32"/>
          <w:highlight w:val="none"/>
        </w:rPr>
        <w:t>成册，形成正本1份，正本每页均需加盖公章，并盖骑缝章；</w:t>
      </w:r>
    </w:p>
    <w:p w14:paraId="5D1459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3.正</w:t>
      </w:r>
      <w:r>
        <w:rPr>
          <w:rFonts w:hint="eastAsia" w:ascii="Times New Roman" w:hAnsi="Times New Roman" w:eastAsia="仿宋_GB2312" w:cs="仿宋_GB2312"/>
          <w:b w:val="0"/>
          <w:bCs/>
          <w:smallCaps w:val="0"/>
          <w:sz w:val="32"/>
          <w:szCs w:val="32"/>
          <w:highlight w:val="none"/>
        </w:rPr>
        <w:t>本应与和其内容一致的投标文件电子文本的U盘共同封装至一个信封内；</w:t>
      </w:r>
    </w:p>
    <w:p w14:paraId="75789CF3">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4.</w:t>
      </w:r>
      <w:r>
        <w:rPr>
          <w:rFonts w:hint="eastAsia" w:ascii="Times New Roman" w:hAnsi="Times New Roman" w:eastAsia="仿宋_GB2312" w:cs="仿宋_GB2312"/>
          <w:b w:val="0"/>
          <w:bCs/>
          <w:smallCaps w:val="0"/>
          <w:sz w:val="32"/>
          <w:szCs w:val="32"/>
          <w:highlight w:val="none"/>
        </w:rPr>
        <w:t>投标文件应同时形成副本</w:t>
      </w:r>
      <w:r>
        <w:rPr>
          <w:rFonts w:hint="eastAsia" w:ascii="Times New Roman" w:hAnsi="Times New Roman" w:eastAsia="仿宋_GB2312" w:cs="仿宋_GB2312"/>
          <w:b w:val="0"/>
          <w:bCs/>
          <w:smallCaps w:val="0"/>
          <w:sz w:val="32"/>
          <w:szCs w:val="32"/>
          <w:highlight w:val="none"/>
          <w:lang w:val="en-US" w:eastAsia="zh-CN"/>
        </w:rPr>
        <w:t>2</w:t>
      </w:r>
      <w:r>
        <w:rPr>
          <w:rFonts w:hint="eastAsia" w:ascii="Times New Roman" w:hAnsi="Times New Roman" w:eastAsia="仿宋_GB2312" w:cs="仿宋_GB2312"/>
          <w:b w:val="0"/>
          <w:bCs/>
          <w:smallCaps w:val="0"/>
          <w:sz w:val="32"/>
          <w:szCs w:val="32"/>
          <w:highlight w:val="none"/>
        </w:rPr>
        <w:t>份，副本可为正本的复印件，封装至一个信封内；</w:t>
      </w:r>
    </w:p>
    <w:p w14:paraId="0E15AE7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5.正副本封面及封装信封均应注明投标项目、招标编码、投标单位全称、正/副本性质，装于一个信封内密封；</w:t>
      </w:r>
    </w:p>
    <w:p w14:paraId="4A5443D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6.封装</w:t>
      </w:r>
      <w:r>
        <w:rPr>
          <w:rFonts w:hint="eastAsia" w:ascii="Times New Roman" w:hAnsi="Times New Roman" w:eastAsia="仿宋_GB2312" w:cs="仿宋_GB2312"/>
          <w:b w:val="0"/>
          <w:bCs/>
          <w:smallCaps w:val="0"/>
          <w:sz w:val="32"/>
          <w:szCs w:val="32"/>
          <w:highlight w:val="none"/>
        </w:rPr>
        <w:t>信封除以上信息外，还应标注内件正/副本性质、份数，密封处加盖公章。</w:t>
      </w:r>
    </w:p>
    <w:p w14:paraId="20A0DD3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投标人未按照招标文件要求进行排序、标注或封装导致招标人提前拆开或错误拆开投标文件造成废标的，由投标人自行承担不利后果。</w:t>
      </w:r>
    </w:p>
    <w:p w14:paraId="434E380E">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4" w:name="_Toc26703"/>
      <w:r>
        <w:rPr>
          <w:rFonts w:hint="eastAsia" w:ascii="Times New Roman" w:hAnsi="Times New Roman" w:eastAsia="黑体" w:cs="黑体"/>
          <w:b w:val="0"/>
          <w:smallCaps w:val="0"/>
          <w:sz w:val="32"/>
          <w:szCs w:val="32"/>
          <w:highlight w:val="none"/>
          <w:lang w:val="en-US" w:eastAsia="zh-CN"/>
        </w:rPr>
        <w:t>八</w:t>
      </w:r>
      <w:r>
        <w:rPr>
          <w:rFonts w:hint="eastAsia" w:ascii="Times New Roman" w:hAnsi="Times New Roman" w:eastAsia="黑体" w:cs="黑体"/>
          <w:b w:val="0"/>
          <w:smallCaps w:val="0"/>
          <w:sz w:val="32"/>
          <w:szCs w:val="32"/>
          <w:highlight w:val="none"/>
        </w:rPr>
        <w:t>、投标人须知</w:t>
      </w:r>
      <w:bookmarkEnd w:id="24"/>
    </w:p>
    <w:p w14:paraId="2F9FA43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（一）投标人因故不能参加投标的，须在开标会议至少前2个工作日内以书面形式通知招标人。如未按本条要求通知招标人而造成招标工作受到阻碍或不良影响的，三年内不得参与招标人采购项目投标。</w:t>
      </w:r>
    </w:p>
    <w:p w14:paraId="33BDF0E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（二）投标人对招标文件有任何疑问的，可在</w:t>
      </w:r>
      <w:r>
        <w:rPr>
          <w:rFonts w:hint="eastAsia" w:ascii="Times New Roman" w:hAnsi="Times New Roman" w:eastAsia="仿宋_GB2312" w:cs="仿宋_GB2312"/>
          <w:bCs/>
          <w:smallCaps w:val="0"/>
          <w:sz w:val="32"/>
          <w:szCs w:val="32"/>
          <w:highlight w:val="none"/>
          <w:lang w:val="en-US" w:eastAsia="zh-CN"/>
        </w:rPr>
        <w:t>2024年11月4日17时</w:t>
      </w:r>
      <w:r>
        <w:rPr>
          <w:rFonts w:hint="eastAsia" w:ascii="Times New Roman" w:hAnsi="Times New Roman" w:eastAsia="仿宋_GB2312" w:cs="仿宋_GB2312"/>
          <w:bCs/>
          <w:smallCaps w:val="0"/>
          <w:sz w:val="32"/>
          <w:szCs w:val="32"/>
          <w:highlight w:val="none"/>
        </w:rPr>
        <w:t xml:space="preserve">前内向本文件“第一部分 </w:t>
      </w:r>
      <w:r>
        <w:rPr>
          <w:rFonts w:hint="eastAsia" w:ascii="Times New Roman" w:hAnsi="Times New Roman" w:eastAsia="仿宋_GB2312" w:cs="仿宋_GB2312"/>
          <w:bCs/>
          <w:smallCaps w:val="0"/>
          <w:sz w:val="32"/>
          <w:szCs w:val="32"/>
          <w:highlight w:val="none"/>
          <w:lang w:val="en-US" w:eastAsia="zh-CN"/>
        </w:rPr>
        <w:t>招标公告</w:t>
      </w:r>
      <w:r>
        <w:rPr>
          <w:rFonts w:hint="eastAsia" w:ascii="Times New Roman" w:hAnsi="Times New Roman" w:eastAsia="仿宋_GB2312" w:cs="仿宋_GB2312"/>
          <w:bCs/>
          <w:smallCaps w:val="0"/>
          <w:sz w:val="32"/>
          <w:szCs w:val="32"/>
          <w:highlight w:val="none"/>
        </w:rPr>
        <w:t xml:space="preserve"> </w:t>
      </w:r>
      <w:r>
        <w:rPr>
          <w:rFonts w:hint="eastAsia" w:ascii="Times New Roman" w:hAnsi="Times New Roman" w:eastAsia="仿宋_GB2312" w:cs="仿宋_GB2312"/>
          <w:bCs/>
          <w:smallCaps w:val="0"/>
          <w:sz w:val="32"/>
          <w:szCs w:val="32"/>
          <w:highlight w:val="none"/>
          <w:lang w:val="en-US" w:eastAsia="zh-CN"/>
        </w:rPr>
        <w:t>十</w:t>
      </w:r>
      <w:r>
        <w:rPr>
          <w:rFonts w:hint="eastAsia" w:ascii="Times New Roman" w:hAnsi="Times New Roman" w:eastAsia="仿宋_GB2312" w:cs="仿宋_GB2312"/>
          <w:bCs/>
          <w:smallCaps w:val="0"/>
          <w:sz w:val="32"/>
          <w:szCs w:val="32"/>
          <w:highlight w:val="none"/>
        </w:rPr>
        <w:t>、联系方式”预留联系邮箱发送答疑请求，未在规定时间或未按指定方式提出的，视为对招标文件及程序的认可，不得再以任何理由要求修改或提出质疑。招标人将于</w:t>
      </w:r>
      <w:r>
        <w:rPr>
          <w:rFonts w:hint="eastAsia" w:ascii="Times New Roman" w:hAnsi="Times New Roman" w:eastAsia="仿宋_GB2312" w:cs="仿宋_GB2312"/>
          <w:bCs/>
          <w:smallCaps w:val="0"/>
          <w:sz w:val="32"/>
          <w:szCs w:val="32"/>
          <w:highlight w:val="none"/>
          <w:lang w:val="en-US" w:eastAsia="zh-CN"/>
        </w:rPr>
        <w:t>2024年11月5日17时</w:t>
      </w:r>
      <w:r>
        <w:rPr>
          <w:rFonts w:hint="eastAsia" w:ascii="Times New Roman" w:hAnsi="Times New Roman" w:eastAsia="仿宋_GB2312" w:cs="仿宋_GB2312"/>
          <w:bCs/>
          <w:smallCaps w:val="0"/>
          <w:sz w:val="32"/>
          <w:szCs w:val="32"/>
          <w:highlight w:val="none"/>
        </w:rPr>
        <w:t>前进行统一答疑。</w:t>
      </w:r>
    </w:p>
    <w:p w14:paraId="60D2616D">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（三）投标人在开标现场递交加盖投标</w:t>
      </w:r>
      <w:r>
        <w:rPr>
          <w:rFonts w:hint="eastAsia" w:ascii="Times New Roman" w:hAnsi="Times New Roman" w:eastAsia="仿宋_GB2312" w:cs="仿宋_GB2312"/>
          <w:bCs/>
          <w:smallCaps w:val="0"/>
          <w:sz w:val="32"/>
          <w:szCs w:val="32"/>
          <w:highlight w:val="none"/>
          <w:lang w:val="en-US" w:eastAsia="zh-CN"/>
        </w:rPr>
        <w:t>人</w:t>
      </w:r>
      <w:r>
        <w:rPr>
          <w:rFonts w:hint="eastAsia" w:ascii="Times New Roman" w:hAnsi="Times New Roman" w:eastAsia="仿宋_GB2312" w:cs="仿宋_GB2312"/>
          <w:bCs/>
          <w:smallCaps w:val="0"/>
          <w:sz w:val="32"/>
          <w:szCs w:val="32"/>
          <w:highlight w:val="none"/>
        </w:rPr>
        <w:t>公司公章并密封</w:t>
      </w:r>
      <w:r>
        <w:rPr>
          <w:rFonts w:hint="eastAsia" w:ascii="Times New Roman" w:hAnsi="Times New Roman" w:eastAsia="仿宋_GB2312" w:cs="仿宋_GB2312"/>
          <w:bCs/>
          <w:smallCaps w:val="0"/>
          <w:sz w:val="32"/>
          <w:szCs w:val="32"/>
          <w:highlight w:val="none"/>
          <w:lang w:val="en-US" w:eastAsia="zh-CN"/>
        </w:rPr>
        <w:t>的，</w:t>
      </w:r>
      <w:r>
        <w:rPr>
          <w:rFonts w:hint="eastAsia" w:ascii="Times New Roman" w:hAnsi="Times New Roman" w:eastAsia="仿宋_GB2312" w:cs="仿宋_GB2312"/>
          <w:bCs/>
          <w:smallCaps w:val="0"/>
          <w:sz w:val="32"/>
          <w:szCs w:val="32"/>
          <w:highlight w:val="none"/>
        </w:rPr>
        <w:t>以人民币为报价单位的报价表，包括对应</w:t>
      </w:r>
      <w:r>
        <w:rPr>
          <w:rFonts w:hint="eastAsia" w:ascii="Times New Roman" w:hAnsi="Times New Roman" w:eastAsia="仿宋_GB2312" w:cs="仿宋_GB2312"/>
          <w:bCs/>
          <w:smallCaps w:val="0"/>
          <w:sz w:val="32"/>
          <w:szCs w:val="32"/>
          <w:highlight w:val="none"/>
          <w:lang w:val="en-US" w:eastAsia="zh-CN"/>
        </w:rPr>
        <w:t>价格。投标人提出的报价应严格按照本文件“第四章 投标文件格式 格式6 服务项目报价单”。</w:t>
      </w:r>
    </w:p>
    <w:p w14:paraId="6E0EA675">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（四）定标完成后，招标人将在公司官网</w:t>
      </w:r>
      <w:r>
        <w:rPr>
          <w:rFonts w:hint="default" w:ascii="Times New Roman" w:hAnsi="Times New Roman" w:eastAsia="仿宋_GB2312" w:cs="Times New Roman"/>
          <w:bCs/>
          <w:smallCaps w:val="0"/>
          <w:sz w:val="32"/>
          <w:szCs w:val="32"/>
          <w:highlight w:val="none"/>
        </w:rPr>
        <w:t>（www.plhr.cn）</w:t>
      </w:r>
      <w:r>
        <w:rPr>
          <w:rFonts w:hint="eastAsia" w:ascii="Times New Roman" w:hAnsi="Times New Roman" w:eastAsia="仿宋_GB2312" w:cs="仿宋_GB2312"/>
          <w:bCs/>
          <w:smallCaps w:val="0"/>
          <w:sz w:val="32"/>
          <w:szCs w:val="32"/>
          <w:highlight w:val="none"/>
          <w:lang w:val="en-US" w:eastAsia="zh-CN"/>
        </w:rPr>
        <w:t>及深圳阳光采购平台</w:t>
      </w:r>
      <w:r>
        <w:rPr>
          <w:rFonts w:hint="eastAsia" w:ascii="Times New Roman" w:hAnsi="Times New Roman" w:eastAsia="仿宋_GB2312" w:cs="仿宋_GB2312"/>
          <w:bCs/>
          <w:smallCaps w:val="0"/>
          <w:sz w:val="32"/>
          <w:szCs w:val="32"/>
          <w:highlight w:val="none"/>
        </w:rPr>
        <w:t>发布预中标结果公示，公示期为3个</w:t>
      </w:r>
      <w:r>
        <w:rPr>
          <w:rFonts w:hint="eastAsia" w:ascii="Times New Roman" w:hAnsi="Times New Roman" w:eastAsia="仿宋_GB2312" w:cs="仿宋_GB2312"/>
          <w:bCs/>
          <w:smallCaps w:val="0"/>
          <w:sz w:val="32"/>
          <w:szCs w:val="32"/>
          <w:highlight w:val="none"/>
          <w:lang w:val="en-US" w:eastAsia="zh-CN"/>
        </w:rPr>
        <w:t>工作</w:t>
      </w:r>
      <w:r>
        <w:rPr>
          <w:rFonts w:hint="eastAsia" w:ascii="Times New Roman" w:hAnsi="Times New Roman" w:eastAsia="仿宋_GB2312" w:cs="仿宋_GB2312"/>
          <w:bCs/>
          <w:smallCaps w:val="0"/>
          <w:sz w:val="32"/>
          <w:szCs w:val="32"/>
          <w:highlight w:val="none"/>
        </w:rPr>
        <w:t>日。公示期结束无异议的，向中标人发放《中标通知书》。公示期内如有质疑，需书面实名向招标人提出并提交随附证据。招标人对电子邮件、口头形式提出或无实际证据的质疑不予受理。经招标人审定存在恶意质疑或投诉的，三年内不得参与招标人项目招标。</w:t>
      </w:r>
    </w:p>
    <w:p w14:paraId="59FA452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rPr>
        <w:t>（五）若接受邀请、递交投标文件或投标文件符合性审查阶段中任一阶段的有效投标人数量不足3家，招标人有权根据经营管理需要面向不特定社会公众实施公开招标，如二次招标有效投标人仍不足3家的，招标人将根据经营管理需要变更采购方式为竞争性谈判</w:t>
      </w:r>
      <w:r>
        <w:rPr>
          <w:rFonts w:hint="eastAsia" w:ascii="Times New Roman" w:hAnsi="Times New Roman" w:eastAsia="仿宋_GB2312" w:cs="仿宋_GB2312"/>
          <w:bCs/>
          <w:smallCaps w:val="0"/>
          <w:sz w:val="32"/>
          <w:szCs w:val="32"/>
          <w:highlight w:val="none"/>
          <w:lang w:val="en-US" w:eastAsia="zh-CN"/>
        </w:rPr>
        <w:t>/单一来源采购谈判</w:t>
      </w:r>
      <w:r>
        <w:rPr>
          <w:rFonts w:hint="eastAsia" w:ascii="Times New Roman" w:hAnsi="Times New Roman" w:eastAsia="仿宋_GB2312" w:cs="仿宋_GB2312"/>
          <w:bCs/>
          <w:smallCaps w:val="0"/>
          <w:sz w:val="32"/>
          <w:szCs w:val="32"/>
          <w:highlight w:val="none"/>
        </w:rPr>
        <w:t>。前述各阶段已经作出有效响应的投标文件可以直接适用于竞争性谈判</w:t>
      </w:r>
      <w:r>
        <w:rPr>
          <w:rFonts w:hint="eastAsia" w:ascii="Times New Roman" w:hAnsi="Times New Roman" w:eastAsia="仿宋_GB2312" w:cs="仿宋_GB2312"/>
          <w:bCs/>
          <w:smallCaps w:val="0"/>
          <w:sz w:val="32"/>
          <w:szCs w:val="32"/>
          <w:highlight w:val="none"/>
          <w:lang w:val="en-US" w:eastAsia="zh-CN"/>
        </w:rPr>
        <w:t>/单一来源采购谈判</w:t>
      </w:r>
      <w:r>
        <w:rPr>
          <w:rFonts w:hint="eastAsia" w:ascii="Times New Roman" w:hAnsi="Times New Roman" w:eastAsia="仿宋_GB2312" w:cs="仿宋_GB2312"/>
          <w:bCs/>
          <w:smallCaps w:val="0"/>
          <w:sz w:val="32"/>
          <w:szCs w:val="32"/>
          <w:highlight w:val="none"/>
        </w:rPr>
        <w:t>。</w:t>
      </w:r>
    </w:p>
    <w:p w14:paraId="14DDECC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招标人不承担因招标失败给投标人造成的损失。</w:t>
      </w:r>
    </w:p>
    <w:p w14:paraId="1D4B008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（六）本项目采用综合评标法，招标人不承诺投标价格最低的投标人中标。</w:t>
      </w:r>
    </w:p>
    <w:p w14:paraId="6F16D31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（七）中标方应在接到招标人电话通知后3个工作日内到招标人地址领取中标通知书，若逾期未领取的，视为自动放弃中标资格，项目重新招标，自动放弃的投标方不得再次参加本项目投标。</w:t>
      </w:r>
    </w:p>
    <w:p w14:paraId="0756980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（八）本项目不设置投标保证金及履约保证金，但招标人可以根据实际经营管理需要在定标完成后就合同条款、补充协议的订立与中标人进行协商以获得更有利于招标人经营管理的服务或价格。</w:t>
      </w:r>
    </w:p>
    <w:p w14:paraId="324352E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（九）投标人必须接受招标人对本项目的全部招标、谈判方法。招标人对投标人未中标的结果不负有解释义务，不退还投标文件，且不承担投标方因投标产生的任何费用或损失。</w:t>
      </w:r>
    </w:p>
    <w:p w14:paraId="464451E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（十）投标人有义务在整个招标工作开展期间自行留意招标人官方网站</w:t>
      </w:r>
      <w:r>
        <w:rPr>
          <w:rFonts w:hint="default" w:ascii="Times New Roman" w:hAnsi="Times New Roman" w:eastAsia="仿宋_GB2312" w:cs="Times New Roman"/>
          <w:bCs/>
          <w:smallCaps w:val="0"/>
          <w:sz w:val="32"/>
          <w:szCs w:val="32"/>
          <w:highlight w:val="none"/>
        </w:rPr>
        <w:t>（www.plhr.cn）</w:t>
      </w:r>
      <w:r>
        <w:rPr>
          <w:rFonts w:hint="eastAsia" w:ascii="Times New Roman" w:hAnsi="Times New Roman" w:eastAsia="仿宋_GB2312" w:cs="仿宋_GB2312"/>
          <w:bCs/>
          <w:smallCaps w:val="0"/>
          <w:sz w:val="32"/>
          <w:szCs w:val="32"/>
          <w:highlight w:val="none"/>
        </w:rPr>
        <w:t>发布的公告通知，所有在该网站发布的公告、通知均视为有效送达。因投标人疏于浏览而导致的不利后果由投标人自行承担。</w:t>
      </w:r>
    </w:p>
    <w:p w14:paraId="629084ED">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5" w:name="_Toc4982"/>
      <w:r>
        <w:rPr>
          <w:rFonts w:hint="eastAsia" w:ascii="Times New Roman" w:hAnsi="Times New Roman" w:eastAsia="黑体" w:cs="黑体"/>
          <w:b w:val="0"/>
          <w:smallCaps w:val="0"/>
          <w:sz w:val="32"/>
          <w:szCs w:val="32"/>
          <w:highlight w:val="none"/>
          <w:lang w:val="en-US" w:eastAsia="zh-CN"/>
        </w:rPr>
        <w:t>九</w:t>
      </w:r>
      <w:r>
        <w:rPr>
          <w:rFonts w:hint="eastAsia" w:ascii="Times New Roman" w:hAnsi="Times New Roman" w:eastAsia="黑体" w:cs="黑体"/>
          <w:b w:val="0"/>
          <w:smallCaps w:val="0"/>
          <w:sz w:val="32"/>
          <w:szCs w:val="32"/>
          <w:highlight w:val="none"/>
        </w:rPr>
        <w:t>、投标文件作废</w:t>
      </w:r>
      <w:bookmarkEnd w:id="25"/>
    </w:p>
    <w:p w14:paraId="73E343D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投标人在投标过程中存在以下任一行为的，投标文件作废，取消投标资格：</w:t>
      </w:r>
    </w:p>
    <w:p w14:paraId="213F92B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一</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未按照投标邀请函示要求提交答复函、报名表及随附材料；</w:t>
      </w:r>
    </w:p>
    <w:p w14:paraId="6686BB4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二</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投标人在投标、评标、定标期间存在企图影响招标结果、泄密、违反《</w:t>
      </w:r>
      <w:r>
        <w:rPr>
          <w:rFonts w:hint="eastAsia" w:ascii="Times New Roman" w:hAnsi="Times New Roman" w:eastAsia="仿宋_GB2312" w:cs="仿宋_GB2312"/>
          <w:bCs/>
          <w:smallCaps w:val="0"/>
          <w:sz w:val="32"/>
          <w:szCs w:val="32"/>
          <w:highlight w:val="none"/>
          <w:lang w:val="en-US" w:eastAsia="zh-CN"/>
        </w:rPr>
        <w:t>廉洁</w:t>
      </w:r>
      <w:r>
        <w:rPr>
          <w:rFonts w:hint="eastAsia" w:ascii="Times New Roman" w:hAnsi="Times New Roman" w:eastAsia="仿宋_GB2312" w:cs="仿宋_GB2312"/>
          <w:bCs/>
          <w:smallCaps w:val="0"/>
          <w:sz w:val="32"/>
          <w:szCs w:val="32"/>
          <w:highlight w:val="none"/>
        </w:rPr>
        <w:t>承诺函》函示内容等不公平竞争行为；</w:t>
      </w:r>
    </w:p>
    <w:p w14:paraId="5104D0B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三</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未按照招标文件要求制作投标文件；</w:t>
      </w:r>
    </w:p>
    <w:p w14:paraId="738D73C7">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四</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未经招标方同意擅自改动招标文件内容；</w:t>
      </w:r>
    </w:p>
    <w:p w14:paraId="728A7E78">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五</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投标文件递交超过截止时限或未能递交投标文件；</w:t>
      </w:r>
    </w:p>
    <w:p w14:paraId="47817CA1">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六</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在邀请投标及后续谈判的任意环节中提供虚假材料及信息；</w:t>
      </w:r>
    </w:p>
    <w:p w14:paraId="024C1996">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七</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本文件中规定的其它按废标处理的情形。</w:t>
      </w:r>
    </w:p>
    <w:p w14:paraId="1D28C061">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6" w:name="_Toc5207"/>
      <w:r>
        <w:rPr>
          <w:rFonts w:hint="eastAsia" w:ascii="Times New Roman" w:hAnsi="Times New Roman" w:eastAsia="黑体" w:cs="黑体"/>
          <w:b w:val="0"/>
          <w:smallCaps w:val="0"/>
          <w:sz w:val="32"/>
          <w:szCs w:val="32"/>
          <w:highlight w:val="none"/>
          <w:lang w:val="en-US" w:eastAsia="zh-CN"/>
        </w:rPr>
        <w:t>十</w:t>
      </w:r>
      <w:r>
        <w:rPr>
          <w:rFonts w:hint="eastAsia" w:ascii="Times New Roman" w:hAnsi="Times New Roman" w:eastAsia="黑体" w:cs="黑体"/>
          <w:b w:val="0"/>
          <w:smallCaps w:val="0"/>
          <w:sz w:val="32"/>
          <w:szCs w:val="32"/>
          <w:highlight w:val="none"/>
        </w:rPr>
        <w:t>、其他要求</w:t>
      </w:r>
      <w:bookmarkEnd w:id="26"/>
    </w:p>
    <w:p w14:paraId="325EF8E8">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一）</w:t>
      </w:r>
      <w:r>
        <w:rPr>
          <w:rFonts w:hint="eastAsia" w:ascii="Times New Roman" w:hAnsi="Times New Roman" w:eastAsia="仿宋_GB2312" w:cs="仿宋_GB2312"/>
          <w:bCs/>
          <w:smallCaps w:val="0"/>
          <w:sz w:val="32"/>
          <w:szCs w:val="32"/>
          <w:highlight w:val="none"/>
        </w:rPr>
        <w:t>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14:paraId="34FB306E">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二）</w:t>
      </w:r>
      <w:r>
        <w:rPr>
          <w:rFonts w:hint="eastAsia" w:ascii="Times New Roman" w:hAnsi="Times New Roman" w:eastAsia="仿宋_GB2312" w:cs="仿宋_GB2312"/>
          <w:bCs/>
          <w:smallCaps w:val="0"/>
          <w:sz w:val="32"/>
          <w:szCs w:val="32"/>
          <w:highlight w:val="none"/>
        </w:rPr>
        <w:t>对恶意投标、中标后不能按照本招标文件“第二部分 招标文件 第三章 合同条款”要求的服务标准提供服务者，招标人有权即时停止履行合同，同时取消投标人供应商资格。对招标人造成实际经济或商誉损失的，招标人保留起诉、索赔等正当权利。</w:t>
      </w:r>
    </w:p>
    <w:p w14:paraId="1B2BBF95">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三）</w:t>
      </w:r>
      <w:r>
        <w:rPr>
          <w:rFonts w:hint="eastAsia" w:ascii="Times New Roman" w:hAnsi="Times New Roman" w:eastAsia="仿宋_GB2312" w:cs="仿宋_GB2312"/>
          <w:bCs/>
          <w:smallCaps w:val="0"/>
          <w:sz w:val="32"/>
          <w:szCs w:val="32"/>
          <w:highlight w:val="none"/>
        </w:rPr>
        <w:t>不论投标结果如何，投标人的投标文件均不退回，且不对未中标单位作任何解释。投标人因投标产生的一切费用不管投标结果如何，均由投标人承担。</w:t>
      </w:r>
    </w:p>
    <w:p w14:paraId="17B7E18A">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四）</w:t>
      </w:r>
      <w:r>
        <w:rPr>
          <w:rFonts w:hint="eastAsia" w:ascii="Times New Roman" w:hAnsi="Times New Roman" w:eastAsia="仿宋_GB2312" w:cs="仿宋_GB2312"/>
          <w:bCs/>
          <w:smallCaps w:val="0"/>
          <w:sz w:val="32"/>
          <w:szCs w:val="32"/>
          <w:highlight w:val="none"/>
        </w:rPr>
        <w:t>投标人不得相互串通投标报价，不得排挤其他投标人的公平竞争。一经发现违规行为，招标人有权立即终止采购活动并取消违反规定的投标人资格。</w:t>
      </w:r>
    </w:p>
    <w:p w14:paraId="73DC6F71">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7" w:name="_Toc8546"/>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一</w:t>
      </w:r>
      <w:r>
        <w:rPr>
          <w:rFonts w:hint="eastAsia" w:ascii="Times New Roman" w:hAnsi="Times New Roman" w:eastAsia="黑体" w:cs="黑体"/>
          <w:b w:val="0"/>
          <w:smallCaps w:val="0"/>
          <w:sz w:val="32"/>
          <w:szCs w:val="32"/>
          <w:highlight w:val="none"/>
        </w:rPr>
        <w:t>、投标文件递交</w:t>
      </w:r>
      <w:bookmarkEnd w:id="27"/>
    </w:p>
    <w:p w14:paraId="4A50906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递交方式</w:t>
      </w:r>
    </w:p>
    <w:p w14:paraId="496D359D">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rPr>
        <w:t>现场递交</w:t>
      </w:r>
      <w:r>
        <w:rPr>
          <w:rFonts w:hint="eastAsia" w:ascii="Times New Roman" w:hAnsi="Times New Roman" w:eastAsia="仿宋_GB2312" w:cs="仿宋_GB2312"/>
          <w:b w:val="0"/>
          <w:bCs/>
          <w:smallCaps w:val="0"/>
          <w:sz w:val="32"/>
          <w:szCs w:val="32"/>
          <w:highlight w:val="none"/>
          <w:lang w:eastAsia="zh-CN"/>
        </w:rPr>
        <w:t>。</w:t>
      </w:r>
    </w:p>
    <w:p w14:paraId="48D23BF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w:t>
      </w:r>
      <w:r>
        <w:rPr>
          <w:rFonts w:hint="eastAsia" w:ascii="Times New Roman" w:hAnsi="Times New Roman" w:eastAsia="楷体_GB2312" w:cs="楷体_GB2312"/>
          <w:b w:val="0"/>
          <w:bCs/>
          <w:smallCaps w:val="0"/>
          <w:sz w:val="32"/>
          <w:szCs w:val="32"/>
          <w:highlight w:val="none"/>
          <w:lang w:eastAsia="zh-CN"/>
        </w:rPr>
        <w:t>递交</w:t>
      </w:r>
      <w:r>
        <w:rPr>
          <w:rFonts w:hint="eastAsia" w:ascii="Times New Roman" w:hAnsi="Times New Roman" w:eastAsia="楷体_GB2312" w:cs="楷体_GB2312"/>
          <w:b w:val="0"/>
          <w:bCs/>
          <w:smallCaps w:val="0"/>
          <w:sz w:val="32"/>
          <w:szCs w:val="32"/>
          <w:highlight w:val="none"/>
          <w:lang w:val="en-US" w:eastAsia="zh-CN"/>
        </w:rPr>
        <w:t>截止时间</w:t>
      </w:r>
    </w:p>
    <w:p w14:paraId="0867A86D">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kern w:val="0"/>
          <w:sz w:val="32"/>
          <w:szCs w:val="32"/>
          <w:highlight w:val="none"/>
          <w:lang w:val="en-US" w:eastAsia="zh-CN" w:bidi="ar-SA"/>
        </w:rPr>
        <w:t>2024年11月20日9时。</w:t>
      </w:r>
    </w:p>
    <w:p w14:paraId="7C9E892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三）</w:t>
      </w:r>
      <w:r>
        <w:rPr>
          <w:rFonts w:hint="eastAsia" w:ascii="Times New Roman" w:hAnsi="Times New Roman" w:eastAsia="楷体_GB2312" w:cs="楷体_GB2312"/>
          <w:b w:val="0"/>
          <w:bCs/>
          <w:smallCaps w:val="0"/>
          <w:sz w:val="32"/>
          <w:szCs w:val="32"/>
          <w:highlight w:val="none"/>
          <w:lang w:eastAsia="zh-CN"/>
        </w:rPr>
        <w:t>递交地址</w:t>
      </w:r>
    </w:p>
    <w:p w14:paraId="4A27301F">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lang w:eastAsia="zh-CN"/>
        </w:rPr>
        <w:t>深圳市罗湖区笋岗街道田心社区红岭北路2088号招商开元中心A座13层（中国人保金融大厦</w:t>
      </w:r>
      <w:r>
        <w:rPr>
          <w:rFonts w:hint="eastAsia" w:ascii="Times New Roman" w:hAnsi="Times New Roman" w:eastAsia="仿宋_GB2312" w:cs="仿宋_GB2312"/>
          <w:b w:val="0"/>
          <w:bCs/>
          <w:smallCaps w:val="0"/>
          <w:sz w:val="32"/>
          <w:szCs w:val="32"/>
          <w:highlight w:val="none"/>
          <w:lang w:val="en-US" w:eastAsia="zh-CN"/>
        </w:rPr>
        <w:t>A座</w:t>
      </w:r>
      <w:r>
        <w:rPr>
          <w:rFonts w:hint="eastAsia" w:ascii="Times New Roman" w:hAnsi="Times New Roman" w:eastAsia="仿宋_GB2312" w:cs="仿宋_GB2312"/>
          <w:b w:val="0"/>
          <w:bCs/>
          <w:smallCaps w:val="0"/>
          <w:sz w:val="32"/>
          <w:szCs w:val="32"/>
          <w:highlight w:val="none"/>
          <w:lang w:eastAsia="zh-CN"/>
        </w:rPr>
        <w:t>13</w:t>
      </w:r>
      <w:r>
        <w:rPr>
          <w:rFonts w:hint="eastAsia" w:ascii="Times New Roman" w:hAnsi="Times New Roman" w:eastAsia="仿宋_GB2312" w:cs="仿宋_GB2312"/>
          <w:b w:val="0"/>
          <w:bCs/>
          <w:smallCaps w:val="0"/>
          <w:sz w:val="32"/>
          <w:szCs w:val="32"/>
          <w:highlight w:val="none"/>
          <w:lang w:val="en-US" w:eastAsia="zh-CN"/>
        </w:rPr>
        <w:t>层）深圳市鹏劳人力资源管理有限公司</w:t>
      </w:r>
    </w:p>
    <w:p w14:paraId="593CD36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四）</w:t>
      </w:r>
      <w:r>
        <w:rPr>
          <w:rFonts w:hint="eastAsia" w:ascii="Times New Roman" w:hAnsi="Times New Roman" w:eastAsia="楷体_GB2312" w:cs="楷体_GB2312"/>
          <w:b w:val="0"/>
          <w:bCs/>
          <w:smallCaps w:val="0"/>
          <w:sz w:val="32"/>
          <w:szCs w:val="32"/>
          <w:highlight w:val="none"/>
          <w:lang w:eastAsia="zh-CN"/>
        </w:rPr>
        <w:t>递交要求</w:t>
      </w:r>
    </w:p>
    <w:p w14:paraId="314E1109">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所有投标文件由投标人按照招标文件指定格式与方式逐一进场递交。</w:t>
      </w:r>
    </w:p>
    <w:p w14:paraId="056FA61A">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8" w:name="_Toc18216"/>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二</w:t>
      </w:r>
      <w:r>
        <w:rPr>
          <w:rFonts w:hint="eastAsia" w:ascii="Times New Roman" w:hAnsi="Times New Roman" w:eastAsia="黑体" w:cs="黑体"/>
          <w:b w:val="0"/>
          <w:smallCaps w:val="0"/>
          <w:sz w:val="32"/>
          <w:szCs w:val="32"/>
          <w:highlight w:val="none"/>
        </w:rPr>
        <w:t>、开标</w:t>
      </w:r>
      <w:bookmarkEnd w:id="28"/>
    </w:p>
    <w:p w14:paraId="7B7A69F2">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rPr>
        <w:t>开标</w:t>
      </w:r>
      <w:r>
        <w:rPr>
          <w:rFonts w:hint="eastAsia" w:ascii="Times New Roman" w:hAnsi="Times New Roman" w:eastAsia="楷体_GB2312" w:cs="楷体_GB2312"/>
          <w:b w:val="0"/>
          <w:bCs/>
          <w:smallCaps w:val="0"/>
          <w:sz w:val="32"/>
          <w:szCs w:val="32"/>
          <w:highlight w:val="none"/>
          <w:lang w:val="en-US" w:eastAsia="zh-CN"/>
        </w:rPr>
        <w:t>方式</w:t>
      </w:r>
    </w:p>
    <w:p w14:paraId="49023999">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rPr>
        <w:t>现场开标</w:t>
      </w:r>
      <w:r>
        <w:rPr>
          <w:rFonts w:hint="eastAsia" w:ascii="Times New Roman" w:hAnsi="Times New Roman" w:eastAsia="仿宋_GB2312" w:cs="仿宋_GB2312"/>
          <w:b w:val="0"/>
          <w:bCs/>
          <w:smallCaps w:val="0"/>
          <w:sz w:val="32"/>
          <w:szCs w:val="32"/>
          <w:highlight w:val="none"/>
          <w:lang w:eastAsia="zh-CN"/>
        </w:rPr>
        <w:t>。</w:t>
      </w:r>
    </w:p>
    <w:p w14:paraId="7479C3E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default"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w:t>
      </w:r>
      <w:r>
        <w:rPr>
          <w:rFonts w:hint="eastAsia" w:ascii="Times New Roman" w:hAnsi="Times New Roman" w:eastAsia="楷体_GB2312" w:cs="楷体_GB2312"/>
          <w:b w:val="0"/>
          <w:bCs/>
          <w:smallCaps w:val="0"/>
          <w:sz w:val="32"/>
          <w:szCs w:val="32"/>
          <w:highlight w:val="none"/>
          <w:lang w:eastAsia="zh-CN"/>
        </w:rPr>
        <w:t>开标</w:t>
      </w:r>
      <w:r>
        <w:rPr>
          <w:rFonts w:hint="eastAsia" w:ascii="Times New Roman" w:hAnsi="Times New Roman" w:eastAsia="楷体_GB2312" w:cs="楷体_GB2312"/>
          <w:b w:val="0"/>
          <w:bCs/>
          <w:smallCaps w:val="0"/>
          <w:sz w:val="32"/>
          <w:szCs w:val="32"/>
          <w:highlight w:val="none"/>
          <w:lang w:val="en-US" w:eastAsia="zh-CN"/>
        </w:rPr>
        <w:t>时间</w:t>
      </w:r>
    </w:p>
    <w:p w14:paraId="1ADC5EBB">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kern w:val="0"/>
          <w:sz w:val="32"/>
          <w:szCs w:val="32"/>
          <w:highlight w:val="none"/>
          <w:lang w:val="en-US" w:eastAsia="zh-CN" w:bidi="ar-SA"/>
        </w:rPr>
        <w:t>2024年11月20日9时</w:t>
      </w:r>
      <w:r>
        <w:rPr>
          <w:rFonts w:hint="eastAsia" w:ascii="Times New Roman" w:hAnsi="Times New Roman" w:eastAsia="仿宋_GB2312" w:cs="仿宋_GB2312"/>
          <w:b w:val="0"/>
          <w:bCs/>
          <w:smallCaps w:val="0"/>
          <w:sz w:val="32"/>
          <w:szCs w:val="32"/>
          <w:highlight w:val="none"/>
          <w:lang w:val="en-US" w:eastAsia="zh-CN"/>
        </w:rPr>
        <w:t>30</w:t>
      </w:r>
      <w:r>
        <w:rPr>
          <w:rFonts w:hint="eastAsia" w:ascii="Times New Roman" w:hAnsi="Times New Roman" w:eastAsia="仿宋_GB2312" w:cs="仿宋_GB2312"/>
          <w:b w:val="0"/>
          <w:bCs/>
          <w:smallCaps w:val="0"/>
          <w:sz w:val="32"/>
          <w:szCs w:val="32"/>
          <w:highlight w:val="none"/>
        </w:rPr>
        <w:t>分</w:t>
      </w:r>
      <w:r>
        <w:rPr>
          <w:rFonts w:hint="eastAsia" w:ascii="Times New Roman" w:hAnsi="Times New Roman" w:eastAsia="仿宋_GB2312" w:cs="仿宋_GB2312"/>
          <w:b w:val="0"/>
          <w:bCs/>
          <w:smallCaps w:val="0"/>
          <w:sz w:val="32"/>
          <w:szCs w:val="32"/>
          <w:highlight w:val="none"/>
          <w:lang w:eastAsia="zh-CN"/>
        </w:rPr>
        <w:t>。</w:t>
      </w:r>
    </w:p>
    <w:p w14:paraId="26E2B1A7">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三）</w:t>
      </w:r>
      <w:r>
        <w:rPr>
          <w:rFonts w:hint="eastAsia" w:ascii="Times New Roman" w:hAnsi="Times New Roman" w:eastAsia="楷体_GB2312" w:cs="楷体_GB2312"/>
          <w:b w:val="0"/>
          <w:bCs/>
          <w:smallCaps w:val="0"/>
          <w:sz w:val="32"/>
          <w:szCs w:val="32"/>
          <w:highlight w:val="none"/>
          <w:lang w:eastAsia="zh-CN"/>
        </w:rPr>
        <w:t>开标地点</w:t>
      </w:r>
    </w:p>
    <w:p w14:paraId="6FF0C2A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深圳市罗湖区笋岗街道田心社区红岭北路2088号招商开元中心A座13层</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中国人保金融大厦</w:t>
      </w:r>
      <w:r>
        <w:rPr>
          <w:rFonts w:hint="eastAsia" w:ascii="Times New Roman" w:hAnsi="Times New Roman" w:eastAsia="仿宋_GB2312" w:cs="仿宋_GB2312"/>
          <w:bCs/>
          <w:smallCaps w:val="0"/>
          <w:sz w:val="32"/>
          <w:szCs w:val="32"/>
          <w:highlight w:val="none"/>
          <w:lang w:val="en-US" w:eastAsia="zh-CN"/>
        </w:rPr>
        <w:t>A座</w:t>
      </w:r>
      <w:r>
        <w:rPr>
          <w:rFonts w:hint="eastAsia" w:ascii="Times New Roman" w:hAnsi="Times New Roman" w:eastAsia="仿宋_GB2312" w:cs="仿宋_GB2312"/>
          <w:bCs/>
          <w:smallCaps w:val="0"/>
          <w:sz w:val="32"/>
          <w:szCs w:val="32"/>
          <w:highlight w:val="none"/>
        </w:rPr>
        <w:t>13</w:t>
      </w:r>
      <w:r>
        <w:rPr>
          <w:rFonts w:hint="eastAsia" w:ascii="Times New Roman" w:hAnsi="Times New Roman" w:eastAsia="仿宋_GB2312" w:cs="仿宋_GB2312"/>
          <w:bCs/>
          <w:smallCaps w:val="0"/>
          <w:sz w:val="32"/>
          <w:szCs w:val="32"/>
          <w:highlight w:val="none"/>
          <w:lang w:val="en-US" w:eastAsia="zh-CN"/>
        </w:rPr>
        <w:t>层）深圳市鹏劳人力资源管理有限公司</w:t>
      </w:r>
    </w:p>
    <w:p w14:paraId="6C4E15A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四）</w:t>
      </w:r>
      <w:r>
        <w:rPr>
          <w:rFonts w:hint="eastAsia" w:ascii="Times New Roman" w:hAnsi="Times New Roman" w:eastAsia="楷体_GB2312" w:cs="楷体_GB2312"/>
          <w:b w:val="0"/>
          <w:bCs/>
          <w:smallCaps w:val="0"/>
          <w:sz w:val="32"/>
          <w:szCs w:val="32"/>
          <w:highlight w:val="none"/>
          <w:lang w:eastAsia="zh-CN"/>
        </w:rPr>
        <w:t>开标程序</w:t>
      </w:r>
    </w:p>
    <w:p w14:paraId="04FE77E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1.</w:t>
      </w:r>
      <w:r>
        <w:rPr>
          <w:rFonts w:hint="eastAsia" w:ascii="仿宋_GB2312" w:hAnsi="仿宋_GB2312" w:eastAsia="仿宋_GB2312" w:cs="仿宋_GB2312"/>
          <w:b w:val="0"/>
          <w:bCs/>
          <w:smallCaps w:val="0"/>
          <w:sz w:val="32"/>
          <w:szCs w:val="32"/>
          <w:highlight w:val="none"/>
        </w:rPr>
        <w:t>招标人工作组进场；</w:t>
      </w:r>
    </w:p>
    <w:p w14:paraId="7E2F9C15">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2.</w:t>
      </w:r>
      <w:r>
        <w:rPr>
          <w:rFonts w:hint="eastAsia" w:ascii="仿宋_GB2312" w:hAnsi="仿宋_GB2312" w:eastAsia="仿宋_GB2312" w:cs="仿宋_GB2312"/>
          <w:b w:val="0"/>
          <w:bCs/>
          <w:smallCaps w:val="0"/>
          <w:sz w:val="32"/>
          <w:szCs w:val="32"/>
          <w:highlight w:val="none"/>
        </w:rPr>
        <w:t>招标人监督员、投标人代表检查投标文件密封情况并向工作组组长通报加密情况；</w:t>
      </w:r>
    </w:p>
    <w:p w14:paraId="5C00C1E0">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3.</w:t>
      </w:r>
      <w:r>
        <w:rPr>
          <w:rFonts w:hint="eastAsia" w:ascii="仿宋_GB2312" w:hAnsi="仿宋_GB2312" w:eastAsia="仿宋_GB2312" w:cs="仿宋_GB2312"/>
          <w:b w:val="0"/>
          <w:bCs/>
          <w:smallCaps w:val="0"/>
          <w:sz w:val="32"/>
          <w:szCs w:val="32"/>
          <w:highlight w:val="none"/>
        </w:rPr>
        <w:t>招标人工作组组长宣布开标；</w:t>
      </w:r>
    </w:p>
    <w:p w14:paraId="22E36383">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4.</w:t>
      </w:r>
      <w:r>
        <w:rPr>
          <w:rFonts w:hint="eastAsia" w:ascii="仿宋_GB2312" w:hAnsi="仿宋_GB2312" w:eastAsia="仿宋_GB2312" w:cs="仿宋_GB2312"/>
          <w:b w:val="0"/>
          <w:bCs/>
          <w:smallCaps w:val="0"/>
          <w:sz w:val="32"/>
          <w:szCs w:val="32"/>
          <w:highlight w:val="none"/>
        </w:rPr>
        <w:t>招标人工作组成员逐一拆开唱标信封，现场唱标并形成《开标记录表》；</w:t>
      </w:r>
    </w:p>
    <w:p w14:paraId="0AF51D77">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5.</w:t>
      </w:r>
      <w:r>
        <w:rPr>
          <w:rFonts w:hint="eastAsia" w:ascii="仿宋_GB2312" w:hAnsi="仿宋_GB2312" w:eastAsia="仿宋_GB2312" w:cs="仿宋_GB2312"/>
          <w:b w:val="0"/>
          <w:bCs/>
          <w:smallCaps w:val="0"/>
          <w:sz w:val="32"/>
          <w:szCs w:val="32"/>
          <w:highlight w:val="none"/>
        </w:rPr>
        <w:t>投标人代表确认开标记录，签字确认并离场。</w:t>
      </w:r>
    </w:p>
    <w:p w14:paraId="4887172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lang w:eastAsia="zh-CN"/>
        </w:rPr>
      </w:pPr>
      <w:r>
        <w:rPr>
          <w:rFonts w:hint="eastAsia" w:ascii="仿宋_GB2312" w:hAnsi="仿宋_GB2312" w:eastAsia="仿宋_GB2312" w:cs="仿宋_GB2312"/>
          <w:b w:val="0"/>
          <w:bCs/>
          <w:smallCaps w:val="0"/>
          <w:sz w:val="32"/>
          <w:szCs w:val="32"/>
          <w:highlight w:val="none"/>
          <w:lang w:eastAsia="zh-CN"/>
        </w:rPr>
        <w:t>（</w:t>
      </w:r>
      <w:r>
        <w:rPr>
          <w:rFonts w:hint="eastAsia" w:ascii="仿宋_GB2312" w:hAnsi="仿宋_GB2312" w:eastAsia="仿宋_GB2312" w:cs="仿宋_GB2312"/>
          <w:b w:val="0"/>
          <w:bCs/>
          <w:smallCaps w:val="0"/>
          <w:sz w:val="32"/>
          <w:szCs w:val="32"/>
          <w:highlight w:val="none"/>
          <w:lang w:val="en-US" w:eastAsia="zh-CN"/>
        </w:rPr>
        <w:t>五）</w:t>
      </w:r>
      <w:r>
        <w:rPr>
          <w:rFonts w:hint="eastAsia" w:ascii="仿宋_GB2312" w:hAnsi="仿宋_GB2312" w:eastAsia="仿宋_GB2312" w:cs="仿宋_GB2312"/>
          <w:b w:val="0"/>
          <w:bCs/>
          <w:smallCaps w:val="0"/>
          <w:sz w:val="32"/>
          <w:szCs w:val="32"/>
          <w:highlight w:val="none"/>
          <w:lang w:eastAsia="zh-CN"/>
        </w:rPr>
        <w:t>注意事项</w:t>
      </w:r>
    </w:p>
    <w:p w14:paraId="0D7ECA0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1.</w:t>
      </w:r>
      <w:r>
        <w:rPr>
          <w:rFonts w:hint="eastAsia" w:ascii="仿宋_GB2312" w:hAnsi="仿宋_GB2312" w:eastAsia="仿宋_GB2312" w:cs="仿宋_GB2312"/>
          <w:b w:val="0"/>
          <w:bCs/>
          <w:smallCaps w:val="0"/>
          <w:sz w:val="32"/>
          <w:szCs w:val="32"/>
          <w:highlight w:val="none"/>
        </w:rPr>
        <w:t>开标全程由投标人代表、招标人派员监督；</w:t>
      </w:r>
    </w:p>
    <w:p w14:paraId="67BE76D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2.</w:t>
      </w:r>
      <w:r>
        <w:rPr>
          <w:rFonts w:hint="eastAsia" w:ascii="仿宋_GB2312" w:hAnsi="仿宋_GB2312" w:eastAsia="仿宋_GB2312" w:cs="仿宋_GB2312"/>
          <w:b w:val="0"/>
          <w:bCs/>
          <w:smallCaps w:val="0"/>
          <w:sz w:val="32"/>
          <w:szCs w:val="32"/>
          <w:highlight w:val="none"/>
        </w:rPr>
        <w:t>开标会议全程录音录像；</w:t>
      </w:r>
    </w:p>
    <w:p w14:paraId="6BCD544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3.</w:t>
      </w:r>
      <w:r>
        <w:rPr>
          <w:rFonts w:hint="eastAsia" w:ascii="仿宋_GB2312" w:hAnsi="仿宋_GB2312" w:eastAsia="仿宋_GB2312" w:cs="仿宋_GB2312"/>
          <w:b w:val="0"/>
          <w:bCs/>
          <w:smallCaps w:val="0"/>
          <w:sz w:val="32"/>
          <w:szCs w:val="32"/>
          <w:highlight w:val="none"/>
        </w:rPr>
        <w:t>投</w:t>
      </w:r>
      <w:r>
        <w:rPr>
          <w:rFonts w:hint="eastAsia" w:ascii="Times New Roman" w:hAnsi="Times New Roman" w:eastAsia="仿宋_GB2312" w:cs="仿宋_GB2312"/>
          <w:b w:val="0"/>
          <w:bCs/>
          <w:smallCaps w:val="0"/>
          <w:sz w:val="32"/>
          <w:szCs w:val="32"/>
          <w:highlight w:val="none"/>
        </w:rPr>
        <w:t>标人代表因故未能到场，或到场后中途离场的，视同为投标人主动放弃监督权利且投标人对开标结果完全认可，投标人不得再就此提出质疑或投诉。</w:t>
      </w:r>
    </w:p>
    <w:p w14:paraId="1532C13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lang w:val="en-US" w:eastAsia="zh-CN"/>
        </w:rPr>
      </w:pPr>
      <w:r>
        <w:rPr>
          <w:rFonts w:hint="eastAsia" w:ascii="仿宋_GB2312" w:hAnsi="仿宋_GB2312" w:eastAsia="仿宋_GB2312" w:cs="仿宋_GB2312"/>
          <w:b w:val="0"/>
          <w:bCs/>
          <w:smallCaps w:val="0"/>
          <w:sz w:val="32"/>
          <w:szCs w:val="32"/>
          <w:highlight w:val="none"/>
          <w:lang w:val="en-US" w:eastAsia="zh-CN"/>
        </w:rPr>
        <w:t>4.实</w:t>
      </w:r>
      <w:r>
        <w:rPr>
          <w:rFonts w:hint="eastAsia" w:ascii="Times New Roman" w:hAnsi="Times New Roman" w:eastAsia="仿宋_GB2312" w:cs="仿宋_GB2312"/>
          <w:b w:val="0"/>
          <w:bCs/>
          <w:smallCaps w:val="0"/>
          <w:sz w:val="32"/>
          <w:szCs w:val="32"/>
          <w:highlight w:val="none"/>
          <w:lang w:val="en-US" w:eastAsia="zh-CN"/>
        </w:rPr>
        <w:t>质性响应投标人少于3家的，不予开标，根据招标人经营管理需要转其他采购方式。</w:t>
      </w:r>
    </w:p>
    <w:p w14:paraId="577EB168">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9" w:name="_Toc15191"/>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三</w:t>
      </w:r>
      <w:r>
        <w:rPr>
          <w:rFonts w:hint="eastAsia" w:ascii="Times New Roman" w:hAnsi="Times New Roman" w:eastAsia="黑体" w:cs="黑体"/>
          <w:b w:val="0"/>
          <w:smallCaps w:val="0"/>
          <w:sz w:val="32"/>
          <w:szCs w:val="32"/>
          <w:highlight w:val="none"/>
        </w:rPr>
        <w:t>、评标</w:t>
      </w:r>
      <w:bookmarkEnd w:id="29"/>
    </w:p>
    <w:p w14:paraId="73B12F3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评标方法</w:t>
      </w:r>
    </w:p>
    <w:p w14:paraId="3E7610D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本项目采用综合评标法。</w:t>
      </w:r>
    </w:p>
    <w:p w14:paraId="76D6B312">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w:t>
      </w:r>
      <w:r>
        <w:rPr>
          <w:rFonts w:hint="eastAsia" w:ascii="Times New Roman" w:hAnsi="Times New Roman" w:eastAsia="楷体_GB2312" w:cs="楷体_GB2312"/>
          <w:b w:val="0"/>
          <w:bCs/>
          <w:smallCaps w:val="0"/>
          <w:sz w:val="32"/>
          <w:szCs w:val="32"/>
          <w:highlight w:val="none"/>
          <w:lang w:eastAsia="zh-CN"/>
        </w:rPr>
        <w:t>评标细则及标准</w:t>
      </w:r>
    </w:p>
    <w:p w14:paraId="77B6210F">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 w:cs="仿宋"/>
          <w:b w:val="0"/>
          <w:bCs/>
          <w:smallCaps w:val="0"/>
          <w:sz w:val="32"/>
          <w:szCs w:val="32"/>
          <w:highlight w:val="none"/>
        </w:rPr>
      </w:pPr>
      <w:r>
        <w:rPr>
          <w:rFonts w:hint="eastAsia" w:ascii="Times New Roman" w:hAnsi="Times New Roman" w:eastAsia="仿宋_GB2312" w:cs="仿宋_GB2312"/>
          <w:b w:val="0"/>
          <w:bCs/>
          <w:smallCaps w:val="0"/>
          <w:sz w:val="32"/>
          <w:szCs w:val="32"/>
          <w:highlight w:val="none"/>
          <w:lang w:eastAsia="zh-CN"/>
        </w:rPr>
        <w:t>（</w:t>
      </w:r>
      <w:r>
        <w:rPr>
          <w:rFonts w:hint="eastAsia" w:ascii="Times New Roman" w:hAnsi="Times New Roman" w:eastAsia="仿宋_GB2312" w:cs="仿宋_GB2312"/>
          <w:b w:val="0"/>
          <w:bCs/>
          <w:smallCaps w:val="0"/>
          <w:sz w:val="32"/>
          <w:szCs w:val="32"/>
          <w:highlight w:val="none"/>
        </w:rPr>
        <w:t>见“</w:t>
      </w:r>
      <w:r>
        <w:rPr>
          <w:rFonts w:hint="eastAsia" w:ascii="Times New Roman" w:hAnsi="Times New Roman" w:eastAsia="仿宋_GB2312" w:cs="仿宋_GB2312"/>
          <w:b w:val="0"/>
          <w:bCs/>
          <w:smallCaps w:val="0"/>
          <w:sz w:val="32"/>
          <w:szCs w:val="32"/>
          <w:highlight w:val="none"/>
          <w:lang w:eastAsia="zh-CN"/>
        </w:rPr>
        <w:t>招标文件</w:t>
      </w:r>
      <w:r>
        <w:rPr>
          <w:rFonts w:hint="eastAsia" w:ascii="Times New Roman" w:hAnsi="Times New Roman" w:eastAsia="仿宋_GB2312" w:cs="仿宋_GB2312"/>
          <w:b w:val="0"/>
          <w:bCs/>
          <w:smallCaps w:val="0"/>
          <w:sz w:val="32"/>
          <w:szCs w:val="32"/>
          <w:highlight w:val="none"/>
        </w:rPr>
        <w:t xml:space="preserve"> 第二章 评标程序及标准”）</w:t>
      </w:r>
    </w:p>
    <w:p w14:paraId="0487FD22">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30" w:name="_Toc2490"/>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四</w:t>
      </w:r>
      <w:r>
        <w:rPr>
          <w:rFonts w:hint="eastAsia" w:ascii="Times New Roman" w:hAnsi="Times New Roman" w:eastAsia="黑体" w:cs="黑体"/>
          <w:b w:val="0"/>
          <w:smallCaps w:val="0"/>
          <w:sz w:val="32"/>
          <w:szCs w:val="32"/>
          <w:highlight w:val="none"/>
        </w:rPr>
        <w:t>、定标</w:t>
      </w:r>
      <w:bookmarkEnd w:id="30"/>
    </w:p>
    <w:p w14:paraId="4A8D3557">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仿宋_GB2312" w:cs="仿宋_GB2312"/>
          <w:b w:val="0"/>
          <w:bCs/>
          <w:smallCaps w:val="0"/>
          <w:sz w:val="32"/>
          <w:szCs w:val="32"/>
          <w:highlight w:val="none"/>
        </w:rPr>
      </w:pPr>
      <w:bookmarkStart w:id="31" w:name="_Toc331"/>
      <w:bookmarkStart w:id="32" w:name="_Toc19313"/>
      <w:bookmarkStart w:id="33" w:name="_Toc3624"/>
      <w:r>
        <w:rPr>
          <w:rFonts w:hint="eastAsia" w:ascii="Times New Roman" w:hAnsi="Times New Roman" w:eastAsia="仿宋_GB2312" w:cs="仿宋_GB2312"/>
          <w:b w:val="0"/>
          <w:bCs/>
          <w:smallCaps w:val="0"/>
          <w:sz w:val="32"/>
          <w:szCs w:val="32"/>
          <w:highlight w:val="none"/>
        </w:rPr>
        <w:t>由招标人招标决策委员会依据评标报告综合评价定标。</w:t>
      </w:r>
      <w:bookmarkEnd w:id="31"/>
      <w:bookmarkEnd w:id="32"/>
      <w:bookmarkEnd w:id="33"/>
    </w:p>
    <w:p w14:paraId="29CEB57F">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34" w:name="_Toc13978"/>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五</w:t>
      </w:r>
      <w:r>
        <w:rPr>
          <w:rFonts w:hint="eastAsia" w:ascii="Times New Roman" w:hAnsi="Times New Roman" w:eastAsia="黑体" w:cs="黑体"/>
          <w:b w:val="0"/>
          <w:smallCaps w:val="0"/>
          <w:sz w:val="32"/>
          <w:szCs w:val="32"/>
          <w:highlight w:val="none"/>
        </w:rPr>
        <w:t>、结算方式</w:t>
      </w:r>
      <w:bookmarkEnd w:id="34"/>
    </w:p>
    <w:p w14:paraId="137DE4BA">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 w:cs="仿宋"/>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按本文件“</w:t>
      </w:r>
      <w:r>
        <w:rPr>
          <w:rFonts w:hint="eastAsia" w:ascii="Times New Roman" w:hAnsi="Times New Roman" w:eastAsia="仿宋_GB2312" w:cs="仿宋_GB2312"/>
          <w:b w:val="0"/>
          <w:bCs/>
          <w:smallCaps w:val="0"/>
          <w:sz w:val="32"/>
          <w:szCs w:val="32"/>
          <w:highlight w:val="none"/>
          <w:lang w:eastAsia="zh-CN"/>
        </w:rPr>
        <w:t>招标文件</w:t>
      </w:r>
      <w:r>
        <w:rPr>
          <w:rFonts w:hint="eastAsia" w:ascii="Times New Roman" w:hAnsi="Times New Roman" w:eastAsia="仿宋_GB2312" w:cs="仿宋_GB2312"/>
          <w:b w:val="0"/>
          <w:bCs/>
          <w:smallCaps w:val="0"/>
          <w:sz w:val="32"/>
          <w:szCs w:val="32"/>
          <w:highlight w:val="none"/>
        </w:rPr>
        <w:t xml:space="preserve"> 第三章 合同条款”约定的结算方式执行。</w:t>
      </w:r>
    </w:p>
    <w:p w14:paraId="249807CA">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35" w:name="_Toc32616"/>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六</w:t>
      </w:r>
      <w:r>
        <w:rPr>
          <w:rFonts w:hint="eastAsia" w:ascii="Times New Roman" w:hAnsi="Times New Roman" w:eastAsia="黑体" w:cs="黑体"/>
          <w:b w:val="0"/>
          <w:smallCaps w:val="0"/>
          <w:sz w:val="32"/>
          <w:szCs w:val="32"/>
          <w:highlight w:val="none"/>
        </w:rPr>
        <w:t>、解释权</w:t>
      </w:r>
      <w:bookmarkEnd w:id="35"/>
    </w:p>
    <w:p w14:paraId="6232DC18">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招标文件解释权归深圳市鹏劳人力资源管理有限公司招标决策委员会所有。</w:t>
      </w:r>
    </w:p>
    <w:p w14:paraId="3000DDD6">
      <w:pPr>
        <w:pStyle w:val="3"/>
        <w:pageBreakBefore w:val="0"/>
        <w:kinsoku/>
        <w:wordWrap/>
        <w:overflowPunct/>
        <w:topLinePunct w:val="0"/>
        <w:autoSpaceDE/>
        <w:autoSpaceDN/>
        <w:bidi w:val="0"/>
        <w:spacing w:line="560" w:lineRule="exact"/>
        <w:jc w:val="center"/>
        <w:textAlignment w:val="auto"/>
        <w:rPr>
          <w:rFonts w:hint="eastAsia" w:ascii="Times New Roman" w:hAnsi="Times New Roman" w:eastAsia="黑体" w:cs="黑体"/>
          <w:b w:val="0"/>
          <w:bCs/>
          <w:smallCaps w:val="0"/>
          <w:sz w:val="32"/>
          <w:szCs w:val="32"/>
          <w:highlight w:val="none"/>
        </w:rPr>
      </w:pPr>
      <w:bookmarkStart w:id="36" w:name="_Toc25565"/>
      <w:bookmarkStart w:id="37" w:name="_Toc29843"/>
      <w:r>
        <w:rPr>
          <w:rFonts w:hint="eastAsia" w:ascii="Times New Roman" w:hAnsi="Times New Roman" w:eastAsia="黑体" w:cs="黑体"/>
          <w:b w:val="0"/>
          <w:bCs/>
          <w:smallCaps w:val="0"/>
          <w:sz w:val="32"/>
          <w:szCs w:val="32"/>
          <w:highlight w:val="none"/>
        </w:rPr>
        <w:t xml:space="preserve">第二章 </w:t>
      </w:r>
      <w:bookmarkEnd w:id="36"/>
      <w:r>
        <w:rPr>
          <w:rFonts w:hint="eastAsia" w:ascii="Times New Roman" w:hAnsi="Times New Roman" w:eastAsia="黑体" w:cs="黑体"/>
          <w:b w:val="0"/>
          <w:bCs/>
          <w:smallCaps w:val="0"/>
          <w:sz w:val="32"/>
          <w:szCs w:val="32"/>
          <w:highlight w:val="none"/>
        </w:rPr>
        <w:t>评标程序及标准</w:t>
      </w:r>
      <w:bookmarkEnd w:id="37"/>
    </w:p>
    <w:p w14:paraId="286C2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按商务技术指标或服务方案得分顺序排列；如商务技术指标或服务方案得分仍然相同，则采用抽签的方法确定中标候选人的排序。具体程序如下：</w:t>
      </w:r>
    </w:p>
    <w:p w14:paraId="2B640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rPr>
      </w:pPr>
      <w:bookmarkStart w:id="38" w:name="_Toc40445480"/>
      <w:bookmarkStart w:id="39" w:name="_Toc532127158"/>
      <w:r>
        <w:rPr>
          <w:rFonts w:hint="eastAsia" w:ascii="Times New Roman" w:hAnsi="Times New Roman" w:eastAsia="黑体" w:cs="黑体"/>
          <w:bCs/>
          <w:smallCaps w:val="0"/>
          <w:sz w:val="32"/>
          <w:szCs w:val="32"/>
          <w:highlight w:val="none"/>
          <w:lang w:val="en-US" w:eastAsia="zh-CN"/>
        </w:rPr>
        <w:t>一、</w:t>
      </w:r>
      <w:r>
        <w:rPr>
          <w:rFonts w:hint="eastAsia" w:ascii="Times New Roman" w:hAnsi="Times New Roman" w:eastAsia="黑体" w:cs="黑体"/>
          <w:bCs/>
          <w:smallCaps w:val="0"/>
          <w:sz w:val="32"/>
          <w:szCs w:val="32"/>
          <w:highlight w:val="none"/>
        </w:rPr>
        <w:t>初步评审</w:t>
      </w:r>
      <w:bookmarkEnd w:id="38"/>
      <w:bookmarkEnd w:id="39"/>
    </w:p>
    <w:p w14:paraId="5B34E3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评标专家组根据投标人根据本文件“第二部分 招标文件 第一章 项目需求 六、投标文件要求 2.资质证明文件 ”所提交的文件进行核验。有一项不符合评审标准的，评标专家组应否决其投标。</w:t>
      </w:r>
    </w:p>
    <w:p w14:paraId="42E80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初步评审的结论是“通过”或“不通过”，只有结论为“通过”的投标方能进入下一阶段的评标，否则其投标将按无效标处理。</w:t>
      </w:r>
    </w:p>
    <w:p w14:paraId="294AF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40" w:name="_bookmark89"/>
      <w:bookmarkEnd w:id="40"/>
      <w:bookmarkStart w:id="41" w:name="_Toc40445481"/>
      <w:bookmarkStart w:id="42" w:name="_Toc532127159"/>
      <w:r>
        <w:rPr>
          <w:rFonts w:hint="eastAsia" w:ascii="Times New Roman" w:hAnsi="Times New Roman" w:eastAsia="黑体" w:cs="黑体"/>
          <w:bCs/>
          <w:smallCaps w:val="0"/>
          <w:sz w:val="32"/>
          <w:szCs w:val="32"/>
          <w:highlight w:val="none"/>
          <w:lang w:val="en-US" w:eastAsia="zh-CN"/>
        </w:rPr>
        <w:t>二、详细评审</w:t>
      </w:r>
      <w:bookmarkEnd w:id="41"/>
      <w:bookmarkEnd w:id="42"/>
    </w:p>
    <w:p w14:paraId="6A6471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1.</w:t>
      </w:r>
      <w:r>
        <w:rPr>
          <w:rFonts w:hint="eastAsia" w:ascii="Times New Roman" w:hAnsi="Times New Roman" w:eastAsia="仿宋_GB2312" w:cs="仿宋_GB2312"/>
          <w:bCs/>
          <w:smallCaps w:val="0"/>
          <w:sz w:val="32"/>
          <w:szCs w:val="32"/>
          <w:highlight w:val="none"/>
        </w:rPr>
        <w:t>评标专家组按本章规定的量化因素和分值进行打分并计算</w:t>
      </w:r>
      <w:r>
        <w:rPr>
          <w:rFonts w:hint="eastAsia" w:ascii="仿宋_GB2312" w:hAnsi="仿宋_GB2312" w:eastAsia="仿宋_GB2312" w:cs="仿宋_GB2312"/>
          <w:bCs/>
          <w:smallCaps w:val="0"/>
          <w:sz w:val="32"/>
          <w:szCs w:val="32"/>
          <w:highlight w:val="none"/>
        </w:rPr>
        <w:t>出综合评估得分。</w:t>
      </w:r>
    </w:p>
    <w:p w14:paraId="2DA0DF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按本章商务技术标评分标准规定的评审因素和权重对应分值对商</w:t>
      </w:r>
      <w:r>
        <w:rPr>
          <w:rFonts w:hint="eastAsia" w:ascii="Times New Roman" w:hAnsi="Times New Roman" w:eastAsia="仿宋_GB2312" w:cs="仿宋_GB2312"/>
          <w:bCs/>
          <w:smallCaps w:val="0"/>
          <w:sz w:val="32"/>
          <w:szCs w:val="32"/>
          <w:highlight w:val="none"/>
        </w:rPr>
        <w:t>务部分计算出得分A；</w:t>
      </w:r>
    </w:p>
    <w:p w14:paraId="09237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（2）按</w:t>
      </w:r>
      <w:r>
        <w:rPr>
          <w:rFonts w:hint="eastAsia" w:ascii="Times New Roman" w:hAnsi="Times New Roman" w:eastAsia="仿宋_GB2312" w:cs="仿宋_GB2312"/>
          <w:bCs/>
          <w:smallCaps w:val="0"/>
          <w:sz w:val="32"/>
          <w:szCs w:val="32"/>
          <w:highlight w:val="none"/>
        </w:rPr>
        <w:t>本章价格标评分方法规定的评审因素和权重对应分值对投标报价计算出得分B；</w:t>
      </w:r>
    </w:p>
    <w:p w14:paraId="544252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评分分值计算保留小数点后两位，小数点后第三位“四舍五入”。</w:t>
      </w:r>
    </w:p>
    <w:p w14:paraId="03CAE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（3）投标人</w:t>
      </w:r>
      <w:r>
        <w:rPr>
          <w:rFonts w:hint="eastAsia" w:ascii="Times New Roman" w:hAnsi="Times New Roman" w:eastAsia="仿宋_GB2312" w:cs="仿宋_GB2312"/>
          <w:bCs/>
          <w:smallCaps w:val="0"/>
          <w:sz w:val="32"/>
          <w:szCs w:val="32"/>
          <w:highlight w:val="none"/>
        </w:rPr>
        <w:t>得分=A+B。</w:t>
      </w:r>
    </w:p>
    <w:p w14:paraId="6484C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rPr>
        <w:t>评</w:t>
      </w:r>
      <w:r>
        <w:rPr>
          <w:rFonts w:hint="eastAsia" w:ascii="Times New Roman" w:hAnsi="Times New Roman" w:eastAsia="仿宋_GB2312" w:cs="仿宋_GB2312"/>
          <w:bCs/>
          <w:smallCaps w:val="0"/>
          <w:sz w:val="32"/>
          <w:szCs w:val="32"/>
          <w:highlight w:val="none"/>
        </w:rPr>
        <w:t>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14:paraId="74B316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43" w:name="_Toc532127160"/>
      <w:bookmarkStart w:id="44" w:name="_Toc40445482"/>
      <w:r>
        <w:rPr>
          <w:rFonts w:hint="eastAsia" w:ascii="Times New Roman" w:hAnsi="Times New Roman" w:eastAsia="黑体" w:cs="黑体"/>
          <w:bCs/>
          <w:smallCaps w:val="0"/>
          <w:sz w:val="32"/>
          <w:szCs w:val="32"/>
          <w:highlight w:val="none"/>
          <w:lang w:val="en-US" w:eastAsia="zh-CN"/>
        </w:rPr>
        <w:t>三、投标文件的澄清</w:t>
      </w:r>
      <w:bookmarkEnd w:id="43"/>
      <w:bookmarkEnd w:id="44"/>
    </w:p>
    <w:p w14:paraId="7E62D9F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不接受投标人主动提出的澄清、说明或补正。</w:t>
      </w:r>
    </w:p>
    <w:p w14:paraId="05264CDF">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澄清、说明或补正不得超出投标文件的范围且不得改变投标文件的实质性内容，并构成投标文件的组成部分。</w:t>
      </w:r>
    </w:p>
    <w:p w14:paraId="1E5D2FB7">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评标专家组对投标人提交的澄清、说明或补正有疑问的，可以要求投标人进一步澄清、说明或补正，直至满足评标专家组的要求。</w:t>
      </w:r>
    </w:p>
    <w:p w14:paraId="78F23A5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45" w:name="_Toc532127161"/>
    </w:p>
    <w:p w14:paraId="577865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46" w:name="_Toc40445483"/>
      <w:r>
        <w:rPr>
          <w:rFonts w:hint="eastAsia" w:ascii="Times New Roman" w:hAnsi="Times New Roman" w:eastAsia="黑体" w:cs="黑体"/>
          <w:bCs/>
          <w:smallCaps w:val="0"/>
          <w:sz w:val="32"/>
          <w:szCs w:val="32"/>
          <w:highlight w:val="none"/>
          <w:lang w:val="en-US" w:eastAsia="zh-CN"/>
        </w:rPr>
        <w:t>四、评标结果</w:t>
      </w:r>
      <w:bookmarkEnd w:id="45"/>
      <w:bookmarkEnd w:id="46"/>
    </w:p>
    <w:p w14:paraId="33F0FD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评标专家组按照评审分数由低到高的顺序推荐中标候选人，并标明排序。</w:t>
      </w:r>
    </w:p>
    <w:p w14:paraId="6D124B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rPr>
        <w:t>评标专家组完</w:t>
      </w:r>
      <w:r>
        <w:rPr>
          <w:rFonts w:hint="eastAsia" w:ascii="Times New Roman" w:hAnsi="Times New Roman" w:eastAsia="仿宋_GB2312" w:cs="仿宋_GB2312"/>
          <w:bCs/>
          <w:smallCaps w:val="0"/>
          <w:sz w:val="32"/>
          <w:szCs w:val="32"/>
          <w:highlight w:val="none"/>
        </w:rPr>
        <w:t>成评标后，应当向招标决策委员会提交书面评标报告和中标候选人名单。</w:t>
      </w:r>
      <w:bookmarkStart w:id="47" w:name="_Toc532127162"/>
      <w:r>
        <w:rPr>
          <w:rFonts w:hint="eastAsia" w:ascii="Times New Roman" w:hAnsi="Times New Roman" w:eastAsia="仿宋_GB2312" w:cs="仿宋_GB2312"/>
          <w:bCs/>
          <w:smallCaps w:val="0"/>
          <w:sz w:val="32"/>
          <w:szCs w:val="32"/>
          <w:highlight w:val="none"/>
        </w:rPr>
        <w:t>具体程序如下:</w:t>
      </w:r>
    </w:p>
    <w:bookmarkEnd w:id="47"/>
    <w:p w14:paraId="4A7E1A2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按评</w:t>
      </w:r>
      <w:r>
        <w:rPr>
          <w:rFonts w:hint="eastAsia" w:ascii="Times New Roman" w:hAnsi="Times New Roman" w:eastAsia="仿宋_GB2312" w:cs="仿宋_GB2312"/>
          <w:bCs/>
          <w:smallCaps w:val="0"/>
          <w:sz w:val="32"/>
          <w:szCs w:val="32"/>
          <w:highlight w:val="none"/>
        </w:rPr>
        <w:t>审综合得分从高至低的顺序进行排序，向招标人决策委员会推荐评审总得分排名靠前的投标人为中标候选人，推荐数为2家。</w:t>
      </w:r>
    </w:p>
    <w:p w14:paraId="47B03C1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rPr>
        <w:t>若出</w:t>
      </w:r>
      <w:r>
        <w:rPr>
          <w:rFonts w:hint="eastAsia" w:ascii="Times New Roman" w:hAnsi="Times New Roman" w:eastAsia="仿宋_GB2312" w:cs="仿宋_GB2312"/>
          <w:bCs/>
          <w:smallCaps w:val="0"/>
          <w:sz w:val="32"/>
          <w:szCs w:val="32"/>
          <w:highlight w:val="none"/>
        </w:rPr>
        <w:t>现评审综合得分相同的情形，按投标报价由低到高顺序排列；得分且投标报价相同的，按商务技术标得分顺序排列；如商务技术标得分仍然相同，则采用抽签的方法确定中标候选人的排序。</w:t>
      </w:r>
    </w:p>
    <w:p w14:paraId="37A0E0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五、转为竞争性谈判的程序</w:t>
      </w:r>
    </w:p>
    <w:p w14:paraId="4D7CFE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参照法律法规规定执行。</w:t>
      </w:r>
    </w:p>
    <w:p w14:paraId="4C468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48" w:name="_Toc532127163"/>
      <w:bookmarkStart w:id="49" w:name="_Toc40445485"/>
      <w:r>
        <w:rPr>
          <w:rFonts w:hint="eastAsia" w:ascii="Times New Roman" w:hAnsi="Times New Roman" w:eastAsia="黑体" w:cs="黑体"/>
          <w:bCs/>
          <w:smallCaps w:val="0"/>
          <w:sz w:val="32"/>
          <w:szCs w:val="32"/>
          <w:highlight w:val="none"/>
          <w:lang w:val="en-US" w:eastAsia="zh-CN"/>
        </w:rPr>
        <w:t>六、附表</w:t>
      </w:r>
      <w:bookmarkEnd w:id="48"/>
      <w:bookmarkEnd w:id="49"/>
    </w:p>
    <w:p w14:paraId="476FD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附</w:t>
      </w:r>
      <w:r>
        <w:rPr>
          <w:rFonts w:hint="eastAsia" w:ascii="仿宋_GB2312" w:hAnsi="仿宋_GB2312" w:eastAsia="仿宋_GB2312" w:cs="仿宋_GB2312"/>
          <w:bCs/>
          <w:smallCaps w:val="0"/>
          <w:sz w:val="32"/>
          <w:szCs w:val="32"/>
          <w:highlight w:val="none"/>
        </w:rPr>
        <w:t>表1-1《商务技术标评审标准》</w:t>
      </w:r>
    </w:p>
    <w:p w14:paraId="10AA4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附表2-1《价格标评分方法》</w:t>
      </w:r>
    </w:p>
    <w:p w14:paraId="7DDF0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附表3-1</w:t>
      </w:r>
      <w:r>
        <w:rPr>
          <w:rFonts w:hint="eastAsia" w:ascii="Times New Roman" w:hAnsi="Times New Roman" w:eastAsia="仿宋_GB2312" w:cs="仿宋_GB2312"/>
          <w:bCs/>
          <w:smallCaps w:val="0"/>
          <w:sz w:val="32"/>
          <w:szCs w:val="32"/>
          <w:highlight w:val="none"/>
        </w:rPr>
        <w:t>《商务技术标、价格标权重表》</w:t>
      </w:r>
    </w:p>
    <w:p w14:paraId="508AAC0A">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 w:cs="仿宋"/>
          <w:bCs/>
          <w:smallCaps w:val="0"/>
          <w:sz w:val="32"/>
          <w:szCs w:val="32"/>
          <w:highlight w:val="none"/>
        </w:rPr>
      </w:pPr>
    </w:p>
    <w:p w14:paraId="441C589A">
      <w:pPr>
        <w:keepNext/>
        <w:keepLines/>
        <w:pageBreakBefore w:val="0"/>
        <w:widowControl/>
        <w:numPr>
          <w:ilvl w:val="3"/>
          <w:numId w:val="0"/>
        </w:numPr>
        <w:kinsoku/>
        <w:wordWrap/>
        <w:overflowPunct/>
        <w:topLinePunct w:val="0"/>
        <w:autoSpaceDE/>
        <w:autoSpaceDN/>
        <w:bidi w:val="0"/>
        <w:adjustRightInd w:val="0"/>
        <w:snapToGrid w:val="0"/>
        <w:spacing w:line="560" w:lineRule="exact"/>
        <w:ind w:firstLine="0" w:firstLineChars="0"/>
        <w:textAlignment w:val="auto"/>
        <w:outlineLvl w:val="3"/>
        <w:rPr>
          <w:rFonts w:hint="eastAsia" w:ascii="Times New Roman" w:hAnsi="Times New Roman" w:eastAsia="仿宋" w:cs="仿宋"/>
          <w:b/>
          <w:smallCaps w:val="0"/>
          <w:sz w:val="32"/>
          <w:szCs w:val="32"/>
          <w:highlight w:val="none"/>
        </w:rPr>
      </w:pPr>
      <w:bookmarkStart w:id="50" w:name="_bookmark91"/>
      <w:bookmarkEnd w:id="50"/>
      <w:bookmarkStart w:id="51" w:name="_bookmark90"/>
      <w:bookmarkEnd w:id="51"/>
      <w:r>
        <w:rPr>
          <w:rFonts w:hint="eastAsia" w:ascii="Times New Roman" w:hAnsi="Times New Roman" w:eastAsia="仿宋" w:cs="仿宋"/>
          <w:b/>
          <w:smallCaps w:val="0"/>
          <w:sz w:val="32"/>
          <w:szCs w:val="32"/>
          <w:highlight w:val="none"/>
        </w:rPr>
        <w:br w:type="page"/>
      </w:r>
      <w:r>
        <w:rPr>
          <w:rFonts w:hint="eastAsia" w:ascii="Times New Roman" w:hAnsi="Times New Roman" w:eastAsia="仿宋" w:cs="仿宋"/>
          <w:b/>
          <w:smallCaps w:val="0"/>
          <w:sz w:val="21"/>
          <w:szCs w:val="21"/>
          <w:highlight w:val="none"/>
        </w:rPr>
        <w:t>附</w:t>
      </w:r>
      <w:r>
        <w:rPr>
          <w:rFonts w:hint="eastAsia" w:ascii="仿宋_GB2312" w:hAnsi="仿宋_GB2312" w:eastAsia="仿宋_GB2312" w:cs="仿宋_GB2312"/>
          <w:b/>
          <w:smallCaps w:val="0"/>
          <w:sz w:val="21"/>
          <w:szCs w:val="21"/>
          <w:highlight w:val="none"/>
        </w:rPr>
        <w:t>表1-1</w:t>
      </w:r>
      <w:r>
        <w:rPr>
          <w:rFonts w:hint="eastAsia" w:ascii="Times New Roman" w:hAnsi="Times New Roman" w:eastAsia="仿宋" w:cs="仿宋"/>
          <w:b/>
          <w:smallCaps w:val="0"/>
          <w:sz w:val="21"/>
          <w:szCs w:val="21"/>
          <w:highlight w:val="none"/>
        </w:rPr>
        <w:t xml:space="preserve"> 商务技术标评审标准</w:t>
      </w:r>
    </w:p>
    <w:p w14:paraId="20D3B863">
      <w:pPr>
        <w:pageBreakBefore w:val="0"/>
        <w:widowControl/>
        <w:kinsoku/>
        <w:overflowPunct/>
        <w:topLinePunct w:val="0"/>
        <w:autoSpaceDE/>
        <w:autoSpaceDN/>
        <w:bidi w:val="0"/>
        <w:adjustRightInd w:val="0"/>
        <w:snapToGrid w:val="0"/>
        <w:spacing w:line="240" w:lineRule="auto"/>
        <w:jc w:val="center"/>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rPr>
        <w:t>商务技术标评审标准</w:t>
      </w:r>
    </w:p>
    <w:tbl>
      <w:tblPr>
        <w:tblStyle w:val="15"/>
        <w:tblW w:w="101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91"/>
        <w:gridCol w:w="7495"/>
        <w:gridCol w:w="896"/>
      </w:tblGrid>
      <w:tr w14:paraId="504AA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1" w:hRule="atLeast"/>
          <w:tblHeader/>
          <w:jc w:val="center"/>
        </w:trPr>
        <w:tc>
          <w:tcPr>
            <w:tcW w:w="666" w:type="dxa"/>
            <w:tcBorders>
              <w:tl2br w:val="nil"/>
              <w:tr2bl w:val="nil"/>
            </w:tcBorders>
            <w:shd w:val="clear" w:color="auto" w:fill="FFFFFF" w:themeFill="background1"/>
            <w:vAlign w:val="center"/>
          </w:tcPr>
          <w:p w14:paraId="7370417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序号</w:t>
            </w:r>
          </w:p>
        </w:tc>
        <w:tc>
          <w:tcPr>
            <w:tcW w:w="1091" w:type="dxa"/>
            <w:tcBorders>
              <w:tl2br w:val="nil"/>
              <w:tr2bl w:val="nil"/>
            </w:tcBorders>
            <w:shd w:val="clear" w:color="auto" w:fill="FFFFFF" w:themeFill="background1"/>
            <w:vAlign w:val="center"/>
          </w:tcPr>
          <w:p w14:paraId="34060E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评分因素</w:t>
            </w:r>
          </w:p>
        </w:tc>
        <w:tc>
          <w:tcPr>
            <w:tcW w:w="7495" w:type="dxa"/>
            <w:tcBorders>
              <w:tl2br w:val="nil"/>
              <w:tr2bl w:val="nil"/>
            </w:tcBorders>
            <w:shd w:val="clear" w:color="auto" w:fill="FFFFFF" w:themeFill="background1"/>
            <w:vAlign w:val="center"/>
          </w:tcPr>
          <w:p w14:paraId="316B88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评分准则</w:t>
            </w:r>
          </w:p>
        </w:tc>
        <w:tc>
          <w:tcPr>
            <w:tcW w:w="896" w:type="dxa"/>
            <w:tcBorders>
              <w:tl2br w:val="nil"/>
              <w:tr2bl w:val="nil"/>
            </w:tcBorders>
            <w:shd w:val="clear" w:color="auto" w:fill="FFFFFF" w:themeFill="background1"/>
            <w:vAlign w:val="center"/>
          </w:tcPr>
          <w:p w14:paraId="1CB983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分值</w:t>
            </w:r>
          </w:p>
        </w:tc>
      </w:tr>
      <w:tr w14:paraId="551FB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81" w:hRule="atLeast"/>
          <w:jc w:val="center"/>
        </w:trPr>
        <w:tc>
          <w:tcPr>
            <w:tcW w:w="666" w:type="dxa"/>
            <w:tcBorders>
              <w:tl2br w:val="nil"/>
              <w:tr2bl w:val="nil"/>
            </w:tcBorders>
            <w:vAlign w:val="center"/>
          </w:tcPr>
          <w:p w14:paraId="0888AC1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1</w:t>
            </w:r>
          </w:p>
        </w:tc>
        <w:tc>
          <w:tcPr>
            <w:tcW w:w="1091" w:type="dxa"/>
            <w:tcBorders>
              <w:tl2br w:val="nil"/>
              <w:tr2bl w:val="nil"/>
            </w:tcBorders>
            <w:vAlign w:val="center"/>
          </w:tcPr>
          <w:p w14:paraId="4DD21E76">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heme="minorEastAsia"/>
                <w:b/>
                <w:bCs w:val="0"/>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投标人综合实力</w:t>
            </w:r>
          </w:p>
        </w:tc>
        <w:tc>
          <w:tcPr>
            <w:tcW w:w="7495" w:type="dxa"/>
            <w:tcBorders>
              <w:tl2br w:val="nil"/>
              <w:tr2bl w:val="nil"/>
            </w:tcBorders>
            <w:vAlign w:val="center"/>
          </w:tcPr>
          <w:p w14:paraId="0F3FBB28">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Times New Roman" w:hAnsi="Times New Roman" w:eastAsia="宋体" w:cstheme="minorEastAsia"/>
                <w:b/>
                <w:bCs w:val="0"/>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评审标准：</w:t>
            </w:r>
          </w:p>
          <w:p w14:paraId="3358E35B">
            <w:pPr>
              <w:keepNext w:val="0"/>
              <w:keepLines w:val="0"/>
              <w:pageBreakBefore w:val="0"/>
              <w:widowControl/>
              <w:shd w:val="clear" w:color="auto" w:fill="FFFFFF"/>
              <w:kinsoku/>
              <w:wordWrap/>
              <w:overflowPunct/>
              <w:topLinePunct w:val="0"/>
              <w:autoSpaceDE/>
              <w:autoSpaceDN/>
              <w:bidi w:val="0"/>
              <w:spacing w:line="240" w:lineRule="auto"/>
              <w:ind w:firstLine="430" w:firstLineChars="215"/>
              <w:jc w:val="left"/>
              <w:textAlignment w:val="auto"/>
              <w:rPr>
                <w:rFonts w:hint="eastAsia"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val="0"/>
                <w:bCs/>
                <w:smallCaps w:val="0"/>
                <w:sz w:val="20"/>
                <w:szCs w:val="20"/>
                <w:highlight w:val="none"/>
                <w:lang w:val="en-US" w:eastAsia="zh-CN"/>
              </w:rPr>
              <w:t>1.投标人获得质量管理体系认证证书、环境管理体系认证证书、职业健康安全管理体系认证证书、社会责任管理体系认证证书等其他由国家相关认可的监督管理部门批准设立的认证机构颁发并在有效期内的认证证书。上述证书，每提供1个得3分，最高12分。</w:t>
            </w:r>
          </w:p>
          <w:p w14:paraId="16B605EA">
            <w:pPr>
              <w:keepNext w:val="0"/>
              <w:keepLines w:val="0"/>
              <w:pageBreakBefore w:val="0"/>
              <w:widowControl/>
              <w:shd w:val="clear" w:color="auto" w:fill="FFFFFF"/>
              <w:kinsoku/>
              <w:wordWrap/>
              <w:overflowPunct/>
              <w:topLinePunct w:val="0"/>
              <w:autoSpaceDE/>
              <w:autoSpaceDN/>
              <w:bidi w:val="0"/>
              <w:spacing w:line="240" w:lineRule="auto"/>
              <w:ind w:firstLine="430" w:firstLineChars="215"/>
              <w:jc w:val="left"/>
              <w:textAlignment w:val="auto"/>
              <w:rPr>
                <w:rFonts w:hint="default"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val="0"/>
                <w:bCs/>
                <w:smallCaps w:val="0"/>
                <w:sz w:val="20"/>
                <w:szCs w:val="20"/>
                <w:highlight w:val="none"/>
                <w:lang w:val="en-US" w:eastAsia="zh-CN"/>
              </w:rPr>
              <w:t>2.投标人额外获得四星级以上（含）售后服务认证证书的，额外得5分。</w:t>
            </w:r>
          </w:p>
          <w:p w14:paraId="32A5B8BD">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备注：</w:t>
            </w:r>
            <w:r>
              <w:rPr>
                <w:rFonts w:hint="eastAsia" w:ascii="Times New Roman" w:hAnsi="Times New Roman" w:eastAsia="宋体" w:cstheme="minorEastAsia"/>
                <w:b w:val="0"/>
                <w:bCs/>
                <w:smallCaps w:val="0"/>
                <w:sz w:val="20"/>
                <w:szCs w:val="20"/>
                <w:highlight w:val="none"/>
                <w:lang w:val="en-US" w:eastAsia="zh-CN"/>
              </w:rPr>
              <w:t>投标人需提供有效证明文件扫描件，管理体系认证证书还需提供国家认证认可监督管理委员会官方网站（www.cnca.gov.cn）或相关网站查询截图；未提供或不清晰的不得分。</w:t>
            </w:r>
          </w:p>
        </w:tc>
        <w:tc>
          <w:tcPr>
            <w:tcW w:w="896" w:type="dxa"/>
            <w:tcBorders>
              <w:tl2br w:val="nil"/>
              <w:tr2bl w:val="nil"/>
            </w:tcBorders>
            <w:vAlign w:val="center"/>
          </w:tcPr>
          <w:p w14:paraId="0FE0280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17分</w:t>
            </w:r>
          </w:p>
        </w:tc>
      </w:tr>
      <w:tr w14:paraId="19F4F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666" w:type="dxa"/>
            <w:tcBorders>
              <w:tl2br w:val="nil"/>
              <w:tr2bl w:val="nil"/>
            </w:tcBorders>
            <w:vAlign w:val="center"/>
          </w:tcPr>
          <w:p w14:paraId="478C7FC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2</w:t>
            </w:r>
          </w:p>
        </w:tc>
        <w:tc>
          <w:tcPr>
            <w:tcW w:w="1091" w:type="dxa"/>
            <w:tcBorders>
              <w:tl2br w:val="nil"/>
              <w:tr2bl w:val="nil"/>
            </w:tcBorders>
            <w:vAlign w:val="center"/>
          </w:tcPr>
          <w:p w14:paraId="057E9119">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heme="minorEastAsia"/>
                <w:b/>
                <w:bCs w:val="0"/>
                <w:smallCaps w:val="0"/>
                <w:sz w:val="20"/>
                <w:szCs w:val="20"/>
                <w:highlight w:val="none"/>
              </w:rPr>
            </w:pPr>
            <w:r>
              <w:rPr>
                <w:rFonts w:hint="eastAsia" w:ascii="Times New Roman" w:hAnsi="Times New Roman" w:eastAsia="宋体" w:cstheme="minorEastAsia"/>
                <w:b/>
                <w:bCs w:val="0"/>
                <w:smallCaps w:val="0"/>
                <w:sz w:val="20"/>
                <w:szCs w:val="20"/>
                <w:highlight w:val="none"/>
                <w:lang w:val="en-US" w:eastAsia="zh-CN"/>
              </w:rPr>
              <w:t>投标人荣誉情况</w:t>
            </w:r>
          </w:p>
        </w:tc>
        <w:tc>
          <w:tcPr>
            <w:tcW w:w="7495" w:type="dxa"/>
            <w:tcBorders>
              <w:tl2br w:val="nil"/>
              <w:tr2bl w:val="nil"/>
            </w:tcBorders>
            <w:vAlign w:val="center"/>
          </w:tcPr>
          <w:p w14:paraId="6F266BF8">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heme="minorEastAsia"/>
                <w:smallCaps w:val="0"/>
                <w:sz w:val="20"/>
                <w:szCs w:val="20"/>
                <w:highlight w:val="none"/>
                <w:lang w:val="en-US" w:eastAsia="zh-CN"/>
              </w:rPr>
            </w:pPr>
            <w:r>
              <w:rPr>
                <w:rFonts w:hint="eastAsia" w:ascii="Times New Roman" w:hAnsi="Times New Roman" w:eastAsia="宋体" w:cstheme="minorEastAsia"/>
                <w:b/>
                <w:bCs/>
                <w:smallCaps w:val="0"/>
                <w:sz w:val="20"/>
                <w:szCs w:val="20"/>
                <w:highlight w:val="none"/>
                <w:lang w:val="en-US" w:eastAsia="zh-CN"/>
              </w:rPr>
              <w:t>评审标准：</w:t>
            </w:r>
            <w:r>
              <w:rPr>
                <w:rFonts w:hint="eastAsia" w:ascii="Times New Roman" w:hAnsi="Times New Roman" w:eastAsia="宋体" w:cstheme="minorEastAsia"/>
                <w:b w:val="0"/>
                <w:bCs/>
                <w:smallCaps w:val="0"/>
                <w:color w:val="auto"/>
                <w:sz w:val="20"/>
                <w:szCs w:val="20"/>
                <w:highlight w:val="none"/>
                <w:lang w:val="en-US" w:eastAsia="zh-CN"/>
              </w:rPr>
              <w:t>投标人</w:t>
            </w:r>
            <w:r>
              <w:rPr>
                <w:rFonts w:hint="eastAsia" w:ascii="Times New Roman" w:hAnsi="Times New Roman" w:eastAsia="宋体" w:cstheme="minorEastAsia"/>
                <w:bCs/>
                <w:smallCaps w:val="0"/>
                <w:color w:val="auto"/>
                <w:sz w:val="20"/>
                <w:szCs w:val="20"/>
                <w:highlight w:val="none"/>
                <w:lang w:val="en-US" w:eastAsia="zh-CN"/>
              </w:rPr>
              <w:t>提供近三年（2021年1月至投标截止时间）</w:t>
            </w:r>
            <w:r>
              <w:rPr>
                <w:rFonts w:hint="eastAsia" w:ascii="Times New Roman" w:hAnsi="Times New Roman" w:eastAsia="宋体" w:cstheme="minorEastAsia"/>
                <w:smallCaps w:val="0"/>
                <w:sz w:val="20"/>
                <w:szCs w:val="20"/>
                <w:highlight w:val="none"/>
                <w:lang w:val="en-US" w:eastAsia="zh-CN"/>
              </w:rPr>
              <w:t>获省级以上国家部门授予称号或奖项的，得3分；获市级部门授予称号或奖项的，得2分；获区级部门授予称号或奖项的，得1分；不同奖项可累计，同一奖项不同年度多次得奖不累计得分，最高不超过12分。</w:t>
            </w:r>
          </w:p>
          <w:p w14:paraId="24605D9B">
            <w:pPr>
              <w:ind w:firstLine="0" w:firstLineChars="0"/>
              <w:rPr>
                <w:rFonts w:hint="eastAsia" w:ascii="Times New Roman" w:hAnsi="Times New Roman" w:eastAsia="宋体" w:cstheme="minorEastAsia"/>
                <w:smallCaps w:val="0"/>
                <w:sz w:val="20"/>
                <w:szCs w:val="20"/>
                <w:highlight w:val="none"/>
                <w:lang w:val="en-US" w:eastAsia="zh-CN"/>
              </w:rPr>
            </w:pPr>
            <w:r>
              <w:rPr>
                <w:rFonts w:hint="eastAsia" w:ascii="Times New Roman" w:hAnsi="Times New Roman" w:eastAsia="宋体" w:cstheme="minorEastAsia"/>
                <w:b/>
                <w:bCs w:val="0"/>
                <w:smallCaps w:val="0"/>
                <w:color w:val="auto"/>
                <w:sz w:val="20"/>
                <w:szCs w:val="20"/>
                <w:highlight w:val="none"/>
                <w:lang w:val="en-US" w:eastAsia="zh-CN"/>
              </w:rPr>
              <w:t>备注：</w:t>
            </w:r>
            <w:r>
              <w:rPr>
                <w:rFonts w:hint="eastAsia" w:ascii="Times New Roman" w:hAnsi="Times New Roman" w:eastAsia="宋体" w:cstheme="minorEastAsia"/>
                <w:bCs/>
                <w:smallCaps w:val="0"/>
                <w:color w:val="auto"/>
                <w:sz w:val="20"/>
                <w:szCs w:val="20"/>
                <w:highlight w:val="none"/>
                <w:lang w:val="en-US" w:eastAsia="zh-CN"/>
              </w:rPr>
              <w:t>投标人需提供</w:t>
            </w:r>
            <w:r>
              <w:rPr>
                <w:rFonts w:hint="eastAsia" w:ascii="Times New Roman" w:hAnsi="Times New Roman" w:eastAsia="宋体" w:cstheme="minorEastAsia"/>
                <w:b w:val="0"/>
                <w:bCs/>
                <w:smallCaps w:val="0"/>
                <w:color w:val="auto"/>
                <w:sz w:val="20"/>
                <w:szCs w:val="20"/>
                <w:highlight w:val="none"/>
                <w:lang w:val="en-US" w:eastAsia="zh-CN"/>
              </w:rPr>
              <w:t>加盖公章的有效权威网站证明信息或荣誉证书复印件。</w:t>
            </w:r>
          </w:p>
        </w:tc>
        <w:tc>
          <w:tcPr>
            <w:tcW w:w="896" w:type="dxa"/>
            <w:tcBorders>
              <w:tl2br w:val="nil"/>
              <w:tr2bl w:val="nil"/>
            </w:tcBorders>
            <w:vAlign w:val="center"/>
          </w:tcPr>
          <w:p w14:paraId="24A21D1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rPr>
            </w:pPr>
            <w:r>
              <w:rPr>
                <w:rFonts w:hint="eastAsia" w:ascii="Times New Roman" w:hAnsi="Times New Roman" w:eastAsia="宋体" w:cstheme="minorEastAsia"/>
                <w:bCs/>
                <w:smallCaps w:val="0"/>
                <w:sz w:val="20"/>
                <w:szCs w:val="20"/>
                <w:highlight w:val="none"/>
                <w:lang w:val="en-US" w:eastAsia="zh-CN"/>
              </w:rPr>
              <w:t>12</w:t>
            </w:r>
            <w:r>
              <w:rPr>
                <w:rFonts w:hint="eastAsia" w:ascii="Times New Roman" w:hAnsi="Times New Roman" w:eastAsia="宋体" w:cstheme="minorEastAsia"/>
                <w:bCs/>
                <w:smallCaps w:val="0"/>
                <w:sz w:val="20"/>
                <w:szCs w:val="20"/>
                <w:highlight w:val="none"/>
              </w:rPr>
              <w:t>分</w:t>
            </w:r>
          </w:p>
        </w:tc>
      </w:tr>
      <w:tr w14:paraId="1EFEB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73" w:hRule="atLeast"/>
          <w:jc w:val="center"/>
        </w:trPr>
        <w:tc>
          <w:tcPr>
            <w:tcW w:w="666" w:type="dxa"/>
            <w:tcBorders>
              <w:tl2br w:val="nil"/>
              <w:tr2bl w:val="nil"/>
            </w:tcBorders>
            <w:vAlign w:val="center"/>
          </w:tcPr>
          <w:p w14:paraId="45D452B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3</w:t>
            </w:r>
          </w:p>
        </w:tc>
        <w:tc>
          <w:tcPr>
            <w:tcW w:w="1091" w:type="dxa"/>
            <w:tcBorders>
              <w:tl2br w:val="nil"/>
              <w:tr2bl w:val="nil"/>
            </w:tcBorders>
            <w:vAlign w:val="center"/>
          </w:tcPr>
          <w:p w14:paraId="2235A210">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Times New Roman" w:hAnsi="Times New Roman" w:eastAsia="宋体" w:cstheme="minorEastAsia"/>
                <w:b/>
                <w:bCs w:val="0"/>
                <w:smallCaps w:val="0"/>
                <w:sz w:val="20"/>
                <w:szCs w:val="20"/>
                <w:highlight w:val="none"/>
                <w:lang w:val="en-US" w:eastAsia="zh-CN"/>
              </w:rPr>
            </w:pPr>
            <w:r>
              <w:rPr>
                <w:rStyle w:val="20"/>
                <w:rFonts w:hint="eastAsia" w:ascii="Times New Roman" w:hAnsi="Times New Roman" w:eastAsia="宋体" w:cstheme="minorEastAsia"/>
                <w:b/>
                <w:bCs w:val="0"/>
                <w:smallCaps w:val="0"/>
                <w:sz w:val="20"/>
                <w:szCs w:val="20"/>
                <w:highlight w:val="none"/>
                <w:lang w:val="en-US" w:eastAsia="zh-CN"/>
              </w:rPr>
              <w:t>业绩证明</w:t>
            </w:r>
          </w:p>
        </w:tc>
        <w:tc>
          <w:tcPr>
            <w:tcW w:w="7495" w:type="dxa"/>
            <w:tcBorders>
              <w:tl2br w:val="nil"/>
              <w:tr2bl w:val="nil"/>
            </w:tcBorders>
            <w:vAlign w:val="center"/>
          </w:tcPr>
          <w:p w14:paraId="785003B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
                <w:bCs w:val="0"/>
                <w:smallCaps w:val="0"/>
                <w:color w:val="auto"/>
                <w:sz w:val="20"/>
                <w:szCs w:val="20"/>
                <w:highlight w:val="none"/>
                <w:lang w:val="en-US" w:eastAsia="zh-CN"/>
              </w:rPr>
              <w:t>评审标准：</w:t>
            </w:r>
            <w:r>
              <w:rPr>
                <w:rFonts w:hint="eastAsia" w:ascii="Times New Roman" w:hAnsi="Times New Roman" w:eastAsia="宋体" w:cstheme="minorEastAsia"/>
                <w:b w:val="0"/>
                <w:bCs/>
                <w:smallCaps w:val="0"/>
                <w:color w:val="auto"/>
                <w:sz w:val="20"/>
                <w:szCs w:val="20"/>
                <w:highlight w:val="none"/>
                <w:lang w:val="en-US" w:eastAsia="zh-CN"/>
              </w:rPr>
              <w:t>投标人</w:t>
            </w:r>
            <w:r>
              <w:rPr>
                <w:rFonts w:hint="eastAsia" w:ascii="Times New Roman" w:hAnsi="Times New Roman" w:eastAsia="宋体" w:cstheme="minorEastAsia"/>
                <w:bCs/>
                <w:smallCaps w:val="0"/>
                <w:color w:val="auto"/>
                <w:sz w:val="20"/>
                <w:szCs w:val="20"/>
                <w:highlight w:val="none"/>
                <w:lang w:val="en-US" w:eastAsia="zh-CN"/>
              </w:rPr>
              <w:t>提供在深圳近三年（2021年1月至投标截止时间）完成的同类服务项目</w:t>
            </w:r>
            <w:r>
              <w:rPr>
                <w:rFonts w:hint="eastAsia" w:ascii="Times New Roman" w:hAnsi="Times New Roman" w:eastAsia="宋体" w:cstheme="minorEastAsia"/>
                <w:smallCaps w:val="0"/>
                <w:color w:val="auto"/>
                <w:sz w:val="20"/>
                <w:szCs w:val="20"/>
                <w:highlight w:val="none"/>
                <w:lang w:val="en-US" w:eastAsia="zh-CN"/>
              </w:rPr>
              <w:t>的</w:t>
            </w:r>
            <w:r>
              <w:rPr>
                <w:rFonts w:hint="eastAsia" w:ascii="Times New Roman" w:hAnsi="Times New Roman" w:eastAsia="宋体" w:cstheme="minorEastAsia"/>
                <w:bCs/>
                <w:smallCaps w:val="0"/>
                <w:color w:val="auto"/>
                <w:sz w:val="20"/>
                <w:szCs w:val="20"/>
                <w:highlight w:val="none"/>
                <w:lang w:val="en-US" w:eastAsia="zh-CN"/>
              </w:rPr>
              <w:t>业绩证明，每提供一份合同金额不低于50万元（含）的有效案例加4分，最高分得20分。</w:t>
            </w:r>
          </w:p>
          <w:p w14:paraId="191885D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heme="minorEastAsia"/>
                <w:b w:val="0"/>
                <w:bCs/>
                <w:smallCaps w:val="0"/>
                <w:color w:val="auto"/>
                <w:sz w:val="20"/>
                <w:szCs w:val="20"/>
                <w:highlight w:val="none"/>
                <w:lang w:val="en-US" w:eastAsia="zh-CN"/>
              </w:rPr>
            </w:pPr>
            <w:r>
              <w:rPr>
                <w:rFonts w:hint="eastAsia" w:ascii="Times New Roman" w:hAnsi="Times New Roman" w:eastAsia="宋体" w:cstheme="minorEastAsia"/>
                <w:b/>
                <w:bCs w:val="0"/>
                <w:smallCaps w:val="0"/>
                <w:color w:val="auto"/>
                <w:sz w:val="20"/>
                <w:szCs w:val="20"/>
                <w:highlight w:val="none"/>
                <w:lang w:val="en-US" w:eastAsia="zh-CN"/>
              </w:rPr>
              <w:t>备注：</w:t>
            </w:r>
            <w:r>
              <w:rPr>
                <w:rFonts w:hint="eastAsia" w:ascii="Times New Roman" w:hAnsi="Times New Roman" w:eastAsia="宋体" w:cstheme="minorEastAsia"/>
                <w:b w:val="0"/>
                <w:bCs/>
                <w:smallCaps w:val="0"/>
                <w:color w:val="auto"/>
                <w:sz w:val="20"/>
                <w:szCs w:val="20"/>
                <w:highlight w:val="none"/>
                <w:lang w:val="en-US" w:eastAsia="zh-CN"/>
              </w:rPr>
              <w:t>提供业绩汇总表及合同关键页扫描件，根据投标人提供业绩合同关键页扫描件进行评分（要求能体现合同签订方盖章页、合同金额、服务范围及内容、合同签订时间）。如提供合同未显示合同金额的，提供对应结算清单的，可以作为有效佐证计入业绩，所有文件均需清晰扫描并加盖公章。“格式参见本招标文件“第四章 投标文件格式 格式3 业绩证明”。</w:t>
            </w:r>
          </w:p>
        </w:tc>
        <w:tc>
          <w:tcPr>
            <w:tcW w:w="896" w:type="dxa"/>
            <w:tcBorders>
              <w:tl2br w:val="nil"/>
              <w:tr2bl w:val="nil"/>
            </w:tcBorders>
            <w:vAlign w:val="center"/>
          </w:tcPr>
          <w:p w14:paraId="5FB02EC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20分</w:t>
            </w:r>
          </w:p>
        </w:tc>
      </w:tr>
      <w:tr w14:paraId="0EFEA8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68" w:hRule="atLeast"/>
          <w:jc w:val="center"/>
        </w:trPr>
        <w:tc>
          <w:tcPr>
            <w:tcW w:w="666" w:type="dxa"/>
            <w:tcBorders>
              <w:tl2br w:val="nil"/>
              <w:tr2bl w:val="nil"/>
            </w:tcBorders>
            <w:vAlign w:val="center"/>
          </w:tcPr>
          <w:p w14:paraId="0E2D3F7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5</w:t>
            </w:r>
          </w:p>
        </w:tc>
        <w:tc>
          <w:tcPr>
            <w:tcW w:w="1091" w:type="dxa"/>
            <w:tcBorders>
              <w:tl2br w:val="nil"/>
              <w:tr2bl w:val="nil"/>
            </w:tcBorders>
            <w:vAlign w:val="center"/>
          </w:tcPr>
          <w:p w14:paraId="47113CA4">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Times New Roman" w:hAnsi="Times New Roman" w:eastAsia="宋体" w:cstheme="minorEastAsia"/>
                <w:b/>
                <w:bCs w:val="0"/>
                <w:smallCaps w:val="0"/>
                <w:sz w:val="20"/>
                <w:szCs w:val="20"/>
                <w:highlight w:val="none"/>
                <w:lang w:val="en-US" w:eastAsia="zh-CN"/>
              </w:rPr>
            </w:pPr>
            <w:r>
              <w:rPr>
                <w:rStyle w:val="20"/>
                <w:rFonts w:hint="eastAsia" w:ascii="Times New Roman" w:hAnsi="Times New Roman" w:eastAsia="宋体" w:cstheme="minorEastAsia"/>
                <w:b/>
                <w:bCs w:val="0"/>
                <w:smallCaps w:val="0"/>
                <w:sz w:val="20"/>
                <w:szCs w:val="20"/>
                <w:highlight w:val="none"/>
                <w:lang w:val="en-US" w:eastAsia="zh-CN"/>
              </w:rPr>
              <w:t>发货及配送服务</w:t>
            </w:r>
          </w:p>
        </w:tc>
        <w:tc>
          <w:tcPr>
            <w:tcW w:w="7495" w:type="dxa"/>
            <w:tcBorders>
              <w:tl2br w:val="nil"/>
              <w:tr2bl w:val="nil"/>
            </w:tcBorders>
            <w:vAlign w:val="center"/>
          </w:tcPr>
          <w:p w14:paraId="3183894E">
            <w:pPr>
              <w:keepNext w:val="0"/>
              <w:keepLines w:val="0"/>
              <w:pageBreakBefore w:val="0"/>
              <w:widowControl/>
              <w:shd w:val="clear" w:color="auto" w:fill="FFFFFF"/>
              <w:kinsoku/>
              <w:wordWrap/>
              <w:overflowPunct/>
              <w:topLinePunct w:val="0"/>
              <w:autoSpaceDE/>
              <w:autoSpaceDN/>
              <w:bidi w:val="0"/>
              <w:snapToGrid/>
              <w:spacing w:line="260" w:lineRule="exact"/>
              <w:jc w:val="left"/>
              <w:textAlignment w:val="auto"/>
              <w:rPr>
                <w:rFonts w:hint="eastAsia" w:ascii="Times New Roman" w:hAnsi="Times New Roman" w:eastAsia="宋体" w:cstheme="minorEastAsia"/>
                <w:b/>
                <w:bCs w:val="0"/>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评审标准：</w:t>
            </w:r>
          </w:p>
          <w:p w14:paraId="4DE929DE">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400" w:firstLineChars="200"/>
              <w:jc w:val="left"/>
              <w:textAlignment w:val="auto"/>
              <w:rPr>
                <w:rFonts w:hint="eastAsia"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val="0"/>
                <w:bCs/>
                <w:smallCaps w:val="0"/>
                <w:sz w:val="20"/>
                <w:szCs w:val="20"/>
                <w:highlight w:val="none"/>
                <w:lang w:val="en-US" w:eastAsia="zh-CN"/>
              </w:rPr>
              <w:t>1.根据投标人收到招标人的电脑设备租赁配送需求后，实施发货及配送服务进行评分，投标人于T+1天内安排发货，T+2天内送达招标人需求所在地的，得10分；其余情况不得分。</w:t>
            </w:r>
          </w:p>
          <w:p w14:paraId="077ADD6E">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2.投标人自有员工上门送货安装及上门退租验收的，额外得15分；</w:t>
            </w:r>
          </w:p>
          <w:p w14:paraId="5D36C0F2">
            <w:pPr>
              <w:keepNext/>
              <w:keepLines w:val="0"/>
              <w:pageBreakBefore w:val="0"/>
              <w:widowControl w:val="0"/>
              <w:numPr>
                <w:ilvl w:val="0"/>
                <w:numId w:val="0"/>
              </w:numPr>
              <w:kinsoku/>
              <w:wordWrap/>
              <w:overflowPunct/>
              <w:topLinePunct w:val="0"/>
              <w:autoSpaceDE w:val="0"/>
              <w:autoSpaceDN w:val="0"/>
              <w:bidi w:val="0"/>
              <w:adjustRightInd w:val="0"/>
              <w:snapToGrid/>
              <w:spacing w:line="260" w:lineRule="exact"/>
              <w:jc w:val="left"/>
              <w:textAlignment w:val="auto"/>
              <w:rPr>
                <w:rFonts w:hint="eastAsia" w:ascii="Times New Roman" w:hAnsi="Times New Roman" w:eastAsia="宋体" w:cstheme="minorEastAsia"/>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备注：</w:t>
            </w:r>
            <w:r>
              <w:rPr>
                <w:rFonts w:hint="eastAsia" w:ascii="Times New Roman" w:hAnsi="Times New Roman" w:eastAsia="宋体" w:cstheme="minorEastAsia"/>
                <w:bCs/>
                <w:smallCaps w:val="0"/>
                <w:color w:val="auto"/>
                <w:sz w:val="20"/>
                <w:szCs w:val="20"/>
                <w:highlight w:val="none"/>
                <w:lang w:val="en-US" w:eastAsia="zh-CN"/>
              </w:rPr>
              <w:t>根据投标人结合自身实际提供的投入本项目交货及仓储服务方案内容评分；所有文件均需加盖公章。</w:t>
            </w:r>
          </w:p>
        </w:tc>
        <w:tc>
          <w:tcPr>
            <w:tcW w:w="896" w:type="dxa"/>
            <w:tcBorders>
              <w:tl2br w:val="nil"/>
              <w:tr2bl w:val="nil"/>
            </w:tcBorders>
            <w:vAlign w:val="center"/>
          </w:tcPr>
          <w:p w14:paraId="26D2A1C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25分</w:t>
            </w:r>
          </w:p>
        </w:tc>
      </w:tr>
      <w:tr w14:paraId="0A500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74" w:hRule="atLeast"/>
          <w:jc w:val="center"/>
        </w:trPr>
        <w:tc>
          <w:tcPr>
            <w:tcW w:w="666" w:type="dxa"/>
            <w:tcBorders>
              <w:tl2br w:val="nil"/>
              <w:tr2bl w:val="nil"/>
            </w:tcBorders>
            <w:vAlign w:val="center"/>
          </w:tcPr>
          <w:p w14:paraId="2D9D50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6</w:t>
            </w:r>
          </w:p>
        </w:tc>
        <w:tc>
          <w:tcPr>
            <w:tcW w:w="1091" w:type="dxa"/>
            <w:tcBorders>
              <w:tl2br w:val="nil"/>
              <w:tr2bl w:val="nil"/>
            </w:tcBorders>
            <w:vAlign w:val="center"/>
          </w:tcPr>
          <w:p w14:paraId="57B4887E">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Times New Roman" w:hAnsi="Times New Roman" w:eastAsia="宋体" w:cstheme="minorEastAsia"/>
                <w:b/>
                <w:bCs w:val="0"/>
                <w:smallCaps w:val="0"/>
                <w:color w:val="0000FF"/>
                <w:sz w:val="20"/>
                <w:szCs w:val="20"/>
                <w:highlight w:val="none"/>
                <w:lang w:val="en-US" w:eastAsia="zh-CN"/>
              </w:rPr>
            </w:pPr>
            <w:r>
              <w:rPr>
                <w:rStyle w:val="20"/>
                <w:rFonts w:hint="eastAsia" w:ascii="Times New Roman" w:hAnsi="Times New Roman" w:eastAsia="宋体" w:cstheme="minorEastAsia"/>
                <w:b/>
                <w:bCs w:val="0"/>
                <w:smallCaps w:val="0"/>
                <w:sz w:val="20"/>
                <w:szCs w:val="20"/>
                <w:highlight w:val="none"/>
                <w:lang w:val="en-US" w:eastAsia="zh-CN"/>
              </w:rPr>
              <w:t>项目实施服务方案</w:t>
            </w:r>
          </w:p>
        </w:tc>
        <w:tc>
          <w:tcPr>
            <w:tcW w:w="7495" w:type="dxa"/>
            <w:tcBorders>
              <w:tl2br w:val="nil"/>
              <w:tr2bl w:val="nil"/>
            </w:tcBorders>
            <w:vAlign w:val="center"/>
          </w:tcPr>
          <w:p w14:paraId="1B24DBE3">
            <w:pPr>
              <w:keepNext w:val="0"/>
              <w:keepLines w:val="0"/>
              <w:widowControl/>
              <w:spacing w:line="240" w:lineRule="auto"/>
              <w:ind w:firstLine="0" w:firstLineChars="0"/>
              <w:jc w:val="left"/>
              <w:rPr>
                <w:rFonts w:hint="eastAsia"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
                <w:bCs w:val="0"/>
                <w:smallCaps w:val="0"/>
                <w:color w:val="auto"/>
                <w:sz w:val="20"/>
                <w:szCs w:val="20"/>
                <w:highlight w:val="none"/>
                <w:lang w:val="en-US" w:eastAsia="zh-CN"/>
              </w:rPr>
              <w:t>评审标准：</w:t>
            </w:r>
            <w:r>
              <w:rPr>
                <w:rFonts w:hint="eastAsia" w:ascii="Times New Roman" w:hAnsi="Times New Roman" w:eastAsia="宋体" w:cstheme="minorEastAsia"/>
                <w:bCs/>
                <w:smallCaps w:val="0"/>
                <w:color w:val="auto"/>
                <w:sz w:val="20"/>
                <w:szCs w:val="20"/>
                <w:highlight w:val="none"/>
                <w:lang w:val="en-US" w:eastAsia="zh-CN"/>
              </w:rPr>
              <w:t>根据投标人提供的项目实施服务方案实施评分：</w:t>
            </w:r>
          </w:p>
          <w:p w14:paraId="30A39287">
            <w:pPr>
              <w:keepNext w:val="0"/>
              <w:keepLines w:val="0"/>
              <w:widowControl/>
              <w:spacing w:line="240" w:lineRule="auto"/>
              <w:ind w:firstLine="0" w:firstLineChars="0"/>
              <w:jc w:val="left"/>
              <w:rPr>
                <w:rFonts w:hint="eastAsia"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（1）服务方案中，具备完善的服务流程、服务团队、规章制度、售后服务等，能够依据其实施售后服务跟进反馈及投诉处置，明确承诺售后解决时效的，得9-16分；</w:t>
            </w:r>
          </w:p>
          <w:p w14:paraId="64AF557B">
            <w:pPr>
              <w:keepNext w:val="0"/>
              <w:keepLines w:val="0"/>
              <w:widowControl/>
              <w:spacing w:line="240" w:lineRule="auto"/>
              <w:ind w:firstLine="0" w:firstLineChars="0"/>
              <w:jc w:val="left"/>
              <w:rPr>
                <w:rFonts w:hint="eastAsia"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（2）服务方案中，具备较完善的服务流程、服务团队、规章制度、售后服务等，能够较好依据其实施售后服务跟进反馈及投诉处置，承诺售后解决时效的，得1-8分；</w:t>
            </w:r>
          </w:p>
          <w:p w14:paraId="1B820D06">
            <w:pPr>
              <w:keepNext w:val="0"/>
              <w:keepLines w:val="0"/>
              <w:widowControl/>
              <w:spacing w:line="240" w:lineRule="auto"/>
              <w:ind w:firstLine="0" w:firstLineChars="0"/>
              <w:jc w:val="left"/>
              <w:rPr>
                <w:rFonts w:hint="eastAsia"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（3）服务方案差或无服务方案，不得分。</w:t>
            </w:r>
          </w:p>
          <w:p w14:paraId="1E3361B9">
            <w:pPr>
              <w:keepNext w:val="0"/>
              <w:keepLines w:val="0"/>
              <w:widowControl/>
              <w:spacing w:line="240" w:lineRule="auto"/>
              <w:ind w:firstLine="0" w:firstLineChars="0"/>
              <w:jc w:val="left"/>
              <w:rPr>
                <w:rFonts w:hint="default" w:ascii="Times New Roman" w:hAnsi="Times New Roman" w:eastAsia="宋体" w:cstheme="minorEastAsia"/>
                <w:bCs/>
                <w:smallCaps w:val="0"/>
                <w:color w:val="0000FF"/>
                <w:sz w:val="20"/>
                <w:szCs w:val="20"/>
                <w:highlight w:val="none"/>
                <w:lang w:val="en-US" w:eastAsia="zh-CN"/>
              </w:rPr>
            </w:pPr>
            <w:r>
              <w:rPr>
                <w:rFonts w:hint="eastAsia" w:ascii="Times New Roman" w:hAnsi="Times New Roman" w:eastAsia="宋体" w:cstheme="minorEastAsia"/>
                <w:b/>
                <w:bCs w:val="0"/>
                <w:smallCaps w:val="0"/>
                <w:color w:val="auto"/>
                <w:sz w:val="20"/>
                <w:szCs w:val="20"/>
                <w:highlight w:val="none"/>
                <w:lang w:val="en-US" w:eastAsia="zh-CN"/>
              </w:rPr>
              <w:t>备注：</w:t>
            </w:r>
            <w:r>
              <w:rPr>
                <w:rFonts w:hint="eastAsia" w:ascii="Times New Roman" w:hAnsi="Times New Roman" w:eastAsia="宋体" w:cstheme="minorEastAsia"/>
                <w:b w:val="0"/>
                <w:bCs/>
                <w:smallCaps w:val="0"/>
                <w:color w:val="auto"/>
                <w:sz w:val="20"/>
                <w:szCs w:val="20"/>
                <w:highlight w:val="none"/>
                <w:lang w:val="en-US" w:eastAsia="zh-CN"/>
              </w:rPr>
              <w:t>投标人需提供拟投入本项目的服务方案，其中</w:t>
            </w:r>
            <w:r>
              <w:rPr>
                <w:rFonts w:hint="eastAsia" w:ascii="Times New Roman" w:hAnsi="Times New Roman" w:eastAsia="宋体" w:cstheme="minorEastAsia"/>
                <w:bCs/>
                <w:smallCaps w:val="0"/>
                <w:color w:val="auto"/>
                <w:sz w:val="20"/>
                <w:szCs w:val="20"/>
                <w:highlight w:val="none"/>
                <w:lang w:val="en-US" w:eastAsia="zh-CN"/>
              </w:rPr>
              <w:t>服务团队</w:t>
            </w:r>
            <w:r>
              <w:rPr>
                <w:rFonts w:hint="eastAsia" w:ascii="Times New Roman" w:hAnsi="Times New Roman" w:eastAsia="宋体" w:cstheme="minorEastAsia"/>
                <w:b w:val="0"/>
                <w:bCs/>
                <w:smallCaps w:val="0"/>
                <w:color w:val="auto"/>
                <w:sz w:val="20"/>
                <w:szCs w:val="20"/>
                <w:highlight w:val="none"/>
                <w:lang w:val="en-US" w:eastAsia="zh-CN"/>
              </w:rPr>
              <w:t>“格式参见本招标文件“第四章 投标文件格式 格式4 服务团队成员名单”。</w:t>
            </w:r>
          </w:p>
        </w:tc>
        <w:tc>
          <w:tcPr>
            <w:tcW w:w="896" w:type="dxa"/>
            <w:tcBorders>
              <w:tl2br w:val="nil"/>
              <w:tr2bl w:val="nil"/>
            </w:tcBorders>
            <w:vAlign w:val="center"/>
          </w:tcPr>
          <w:p w14:paraId="63DCE0C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16分</w:t>
            </w:r>
          </w:p>
        </w:tc>
      </w:tr>
      <w:tr w14:paraId="1640D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35" w:hRule="atLeast"/>
          <w:jc w:val="center"/>
        </w:trPr>
        <w:tc>
          <w:tcPr>
            <w:tcW w:w="666" w:type="dxa"/>
            <w:tcBorders>
              <w:tl2br w:val="nil"/>
              <w:tr2bl w:val="nil"/>
            </w:tcBorders>
            <w:vAlign w:val="center"/>
          </w:tcPr>
          <w:p w14:paraId="4E3503E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7</w:t>
            </w:r>
          </w:p>
        </w:tc>
        <w:tc>
          <w:tcPr>
            <w:tcW w:w="1091" w:type="dxa"/>
            <w:tcBorders>
              <w:tl2br w:val="nil"/>
              <w:tr2bl w:val="nil"/>
            </w:tcBorders>
            <w:vAlign w:val="center"/>
          </w:tcPr>
          <w:p w14:paraId="4E519AA2">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Times New Roman" w:hAnsi="Times New Roman" w:eastAsia="宋体" w:cstheme="minorEastAsia"/>
                <w:b/>
                <w:bCs w:val="0"/>
                <w:smallCaps w:val="0"/>
                <w:color w:val="auto"/>
                <w:sz w:val="20"/>
                <w:szCs w:val="20"/>
                <w:highlight w:val="none"/>
                <w:lang w:val="en-US" w:eastAsia="zh-CN"/>
              </w:rPr>
            </w:pPr>
            <w:r>
              <w:rPr>
                <w:rStyle w:val="20"/>
                <w:rFonts w:hint="eastAsia" w:ascii="Times New Roman" w:hAnsi="Times New Roman" w:eastAsia="宋体" w:cstheme="minorEastAsia"/>
                <w:b/>
                <w:bCs w:val="0"/>
                <w:smallCaps w:val="0"/>
                <w:color w:val="auto"/>
                <w:sz w:val="20"/>
                <w:szCs w:val="20"/>
                <w:highlight w:val="none"/>
                <w:lang w:val="en-US" w:eastAsia="zh-CN"/>
              </w:rPr>
              <w:t>团队支持及随附增值 服务</w:t>
            </w:r>
          </w:p>
        </w:tc>
        <w:tc>
          <w:tcPr>
            <w:tcW w:w="7495" w:type="dxa"/>
            <w:tcBorders>
              <w:tl2br w:val="nil"/>
              <w:tr2bl w:val="nil"/>
            </w:tcBorders>
            <w:vAlign w:val="center"/>
          </w:tcPr>
          <w:p w14:paraId="0499A2E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评审标准：</w:t>
            </w:r>
            <w:r>
              <w:rPr>
                <w:rFonts w:hint="eastAsia" w:ascii="Times New Roman" w:hAnsi="Times New Roman" w:eastAsia="宋体" w:cstheme="minorEastAsia"/>
                <w:bCs/>
                <w:smallCaps w:val="0"/>
                <w:sz w:val="20"/>
                <w:szCs w:val="20"/>
                <w:highlight w:val="none"/>
                <w:lang w:val="en-US" w:eastAsia="zh-CN"/>
              </w:rPr>
              <w:t>根据投标人填制的《招标文件响应偏离表》实施打分，具体如下：</w:t>
            </w:r>
          </w:p>
          <w:p w14:paraId="241E0A18">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1.对招标文件所有内容无偏离，此项得5分；</w:t>
            </w:r>
          </w:p>
          <w:p w14:paraId="69395A55">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2.除招标人所示服务要求外，服务方案中每提出一项正偏离（额外增值服务）的加2分，总分不超过10分。</w:t>
            </w:r>
          </w:p>
          <w:p w14:paraId="08C88EC8">
            <w:pPr>
              <w:keepNext w:val="0"/>
              <w:keepLines w:val="0"/>
              <w:widowControl/>
              <w:spacing w:line="240" w:lineRule="auto"/>
              <w:ind w:firstLine="400" w:firstLineChars="200"/>
              <w:jc w:val="left"/>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3.每出现1项负偏离扣2分，合计出现3项及以上偏离，此项不得分。</w:t>
            </w:r>
          </w:p>
          <w:p w14:paraId="3DCF851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备注：</w:t>
            </w:r>
            <w:r>
              <w:rPr>
                <w:rFonts w:hint="eastAsia" w:ascii="Times New Roman" w:hAnsi="Times New Roman" w:eastAsia="宋体" w:cstheme="minorEastAsia"/>
                <w:bCs/>
                <w:smallCaps w:val="0"/>
                <w:sz w:val="20"/>
                <w:szCs w:val="20"/>
                <w:highlight w:val="none"/>
              </w:rPr>
              <w:t>根据投标人</w:t>
            </w:r>
            <w:r>
              <w:rPr>
                <w:rFonts w:hint="eastAsia" w:ascii="Times New Roman" w:hAnsi="Times New Roman" w:eastAsia="宋体" w:cstheme="minorEastAsia"/>
                <w:bCs/>
                <w:smallCaps w:val="0"/>
                <w:sz w:val="20"/>
                <w:szCs w:val="20"/>
                <w:highlight w:val="none"/>
                <w:lang w:val="en-US" w:eastAsia="zh-CN"/>
              </w:rPr>
              <w:t>填制加盖公章</w:t>
            </w:r>
            <w:r>
              <w:rPr>
                <w:rFonts w:hint="eastAsia" w:ascii="Times New Roman" w:hAnsi="Times New Roman" w:eastAsia="宋体" w:cstheme="minorEastAsia"/>
                <w:bCs/>
                <w:smallCaps w:val="0"/>
                <w:sz w:val="20"/>
                <w:szCs w:val="20"/>
                <w:highlight w:val="none"/>
              </w:rPr>
              <w:t>的《</w:t>
            </w:r>
            <w:r>
              <w:rPr>
                <w:rFonts w:hint="eastAsia" w:ascii="Times New Roman" w:hAnsi="Times New Roman" w:eastAsia="宋体" w:cstheme="minorEastAsia"/>
                <w:bCs/>
                <w:smallCaps w:val="0"/>
                <w:sz w:val="20"/>
                <w:szCs w:val="20"/>
                <w:highlight w:val="none"/>
                <w:lang w:val="en-US" w:eastAsia="zh-CN"/>
              </w:rPr>
              <w:t>合同条款</w:t>
            </w:r>
            <w:r>
              <w:rPr>
                <w:rFonts w:hint="eastAsia" w:ascii="Times New Roman" w:hAnsi="Times New Roman" w:eastAsia="宋体" w:cstheme="minorEastAsia"/>
                <w:bCs/>
                <w:smallCaps w:val="0"/>
                <w:sz w:val="20"/>
                <w:szCs w:val="20"/>
                <w:highlight w:val="none"/>
              </w:rPr>
              <w:t>响应偏离表》实施打分</w:t>
            </w:r>
            <w:r>
              <w:rPr>
                <w:rFonts w:hint="eastAsia" w:ascii="Times New Roman" w:hAnsi="Times New Roman" w:eastAsia="宋体" w:cstheme="minorEastAsia"/>
                <w:bCs/>
                <w:smallCaps w:val="0"/>
                <w:sz w:val="20"/>
                <w:szCs w:val="20"/>
                <w:highlight w:val="none"/>
                <w:lang w:eastAsia="zh-CN"/>
              </w:rPr>
              <w:t>。</w:t>
            </w:r>
          </w:p>
        </w:tc>
        <w:tc>
          <w:tcPr>
            <w:tcW w:w="896" w:type="dxa"/>
            <w:tcBorders>
              <w:tl2br w:val="nil"/>
              <w:tr2bl w:val="nil"/>
            </w:tcBorders>
            <w:vAlign w:val="center"/>
          </w:tcPr>
          <w:p w14:paraId="6F8534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10分</w:t>
            </w:r>
          </w:p>
        </w:tc>
      </w:tr>
      <w:tr w14:paraId="587D0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9252" w:type="dxa"/>
            <w:gridSpan w:val="3"/>
            <w:tcBorders>
              <w:tl2br w:val="nil"/>
              <w:tr2bl w:val="nil"/>
            </w:tcBorders>
            <w:vAlign w:val="center"/>
          </w:tcPr>
          <w:p w14:paraId="34D3E6EB">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合计</w:t>
            </w:r>
          </w:p>
        </w:tc>
        <w:tc>
          <w:tcPr>
            <w:tcW w:w="896" w:type="dxa"/>
            <w:tcBorders>
              <w:tl2br w:val="nil"/>
              <w:tr2bl w:val="nil"/>
            </w:tcBorders>
            <w:vAlign w:val="center"/>
          </w:tcPr>
          <w:p w14:paraId="0A022C0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lang w:val="en-US" w:eastAsia="zh-CN"/>
              </w:rPr>
              <w:t>100</w:t>
            </w:r>
            <w:r>
              <w:rPr>
                <w:rFonts w:hint="eastAsia" w:ascii="Times New Roman" w:hAnsi="Times New Roman" w:eastAsia="宋体" w:cstheme="minorEastAsia"/>
                <w:b/>
                <w:smallCaps w:val="0"/>
                <w:sz w:val="20"/>
                <w:szCs w:val="20"/>
                <w:highlight w:val="none"/>
              </w:rPr>
              <w:t>分</w:t>
            </w:r>
          </w:p>
        </w:tc>
      </w:tr>
    </w:tbl>
    <w:p w14:paraId="3834CC81">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mallCaps w:val="0"/>
          <w:sz w:val="21"/>
          <w:szCs w:val="21"/>
          <w:highlight w:val="none"/>
        </w:rPr>
      </w:pPr>
      <w:r>
        <w:rPr>
          <w:rFonts w:hint="eastAsia" w:ascii="Times New Roman" w:hAnsi="Times New Roman" w:eastAsia="仿宋" w:cs="仿宋"/>
          <w:b/>
          <w:smallCaps w:val="0"/>
          <w:sz w:val="21"/>
          <w:szCs w:val="21"/>
          <w:highlight w:val="none"/>
        </w:rPr>
        <w:t>说明：</w:t>
      </w:r>
      <w:r>
        <w:rPr>
          <w:rFonts w:hint="eastAsia" w:ascii="仿宋_GB2312" w:hAnsi="仿宋_GB2312" w:eastAsia="仿宋_GB2312" w:cs="仿宋_GB2312"/>
          <w:smallCaps w:val="0"/>
          <w:sz w:val="21"/>
          <w:szCs w:val="21"/>
          <w:highlight w:val="none"/>
        </w:rPr>
        <w:t>1.本表评审依据要求的各项证明文件须编入投标文件，复印件加盖投标人公章。</w:t>
      </w:r>
    </w:p>
    <w:p w14:paraId="709E35BC">
      <w:pPr>
        <w:keepNext w:val="0"/>
        <w:keepLines w:val="0"/>
        <w:widowControl/>
        <w:adjustRightInd w:val="0"/>
        <w:snapToGrid w:val="0"/>
        <w:spacing w:line="240" w:lineRule="auto"/>
        <w:ind w:firstLine="630" w:firstLineChars="300"/>
        <w:rPr>
          <w:rFonts w:hint="eastAsia" w:ascii="仿宋_GB2312" w:hAnsi="仿宋_GB2312" w:eastAsia="仿宋_GB2312" w:cs="仿宋_GB2312"/>
          <w:smallCaps w:val="0"/>
          <w:sz w:val="21"/>
          <w:szCs w:val="21"/>
          <w:highlight w:val="none"/>
        </w:rPr>
      </w:pPr>
      <w:r>
        <w:rPr>
          <w:rFonts w:hint="eastAsia" w:ascii="仿宋_GB2312" w:hAnsi="仿宋_GB2312" w:eastAsia="仿宋_GB2312" w:cs="仿宋_GB2312"/>
          <w:smallCaps w:val="0"/>
          <w:sz w:val="21"/>
          <w:szCs w:val="21"/>
          <w:highlight w:val="none"/>
        </w:rPr>
        <w:t>2.表中要求提供相关证明文件的内容，投标文件中须明确加以说明并提供，未按要求提供相关文件或说明不清楚或评标专家组无法凭所提供的材料判断是否得分的情况，一律作不得分处理。</w:t>
      </w:r>
    </w:p>
    <w:p w14:paraId="0D571F56">
      <w:pPr>
        <w:keepNext w:val="0"/>
        <w:keepLines w:val="0"/>
        <w:widowControl/>
        <w:adjustRightInd w:val="0"/>
        <w:snapToGrid w:val="0"/>
        <w:spacing w:line="240" w:lineRule="auto"/>
        <w:ind w:firstLine="630" w:firstLineChars="300"/>
        <w:rPr>
          <w:rFonts w:hint="eastAsia" w:ascii="仿宋_GB2312" w:hAnsi="仿宋_GB2312" w:eastAsia="仿宋_GB2312" w:cs="仿宋_GB2312"/>
          <w:smallCaps w:val="0"/>
          <w:sz w:val="21"/>
          <w:szCs w:val="21"/>
          <w:highlight w:val="none"/>
          <w:lang w:val="en-US" w:eastAsia="zh-CN"/>
        </w:rPr>
      </w:pPr>
      <w:r>
        <w:rPr>
          <w:rFonts w:hint="eastAsia" w:ascii="仿宋_GB2312" w:hAnsi="仿宋_GB2312" w:eastAsia="仿宋_GB2312" w:cs="仿宋_GB2312"/>
          <w:smallCaps w:val="0"/>
          <w:sz w:val="21"/>
          <w:szCs w:val="21"/>
          <w:highlight w:val="none"/>
          <w:lang w:val="en-US" w:eastAsia="zh-CN"/>
        </w:rPr>
        <w:t>3.本表要求提交的所有复印件需清晰完整，否则招标人有权视为无效，并根据具体文件性质予以扣减或废标处理。</w:t>
      </w:r>
    </w:p>
    <w:p w14:paraId="7D6C9F19">
      <w:pPr>
        <w:keepNext w:val="0"/>
        <w:keepLines w:val="0"/>
        <w:widowControl/>
        <w:adjustRightInd w:val="0"/>
        <w:snapToGrid w:val="0"/>
        <w:spacing w:line="240" w:lineRule="auto"/>
        <w:ind w:firstLine="630" w:firstLineChars="300"/>
        <w:rPr>
          <w:rFonts w:hint="default" w:ascii="Times New Roman" w:hAnsi="Times New Roman" w:eastAsia="仿宋" w:cs="仿宋"/>
          <w:smallCaps w:val="0"/>
          <w:sz w:val="21"/>
          <w:szCs w:val="21"/>
          <w:highlight w:val="none"/>
          <w:lang w:val="en-US" w:eastAsia="zh-CN"/>
        </w:rPr>
      </w:pPr>
      <w:r>
        <w:rPr>
          <w:rFonts w:hint="eastAsia" w:ascii="仿宋_GB2312" w:hAnsi="仿宋_GB2312" w:eastAsia="仿宋_GB2312" w:cs="仿宋_GB2312"/>
          <w:smallCaps w:val="0"/>
          <w:sz w:val="21"/>
          <w:szCs w:val="21"/>
          <w:highlight w:val="none"/>
          <w:lang w:val="en-US" w:eastAsia="zh-CN"/>
        </w:rPr>
        <w:t>4.以上评分项目投标人若虚假提供，若经核查，虚假情况属实，投标人3年内不得参与招标人的其他</w:t>
      </w:r>
      <w:r>
        <w:rPr>
          <w:rFonts w:hint="eastAsia" w:ascii="Times New Roman" w:hAnsi="Times New Roman" w:eastAsia="仿宋" w:cs="仿宋"/>
          <w:smallCaps w:val="0"/>
          <w:sz w:val="21"/>
          <w:szCs w:val="21"/>
          <w:highlight w:val="none"/>
          <w:lang w:val="en-US" w:eastAsia="zh-CN"/>
        </w:rPr>
        <w:t>采购项目，本次投标作废标处理。</w:t>
      </w:r>
    </w:p>
    <w:p w14:paraId="2ED019B5">
      <w:pPr>
        <w:keepNext/>
        <w:keepLines/>
        <w:pageBreakBefore w:val="0"/>
        <w:widowControl/>
        <w:numPr>
          <w:ilvl w:val="3"/>
          <w:numId w:val="0"/>
        </w:numPr>
        <w:kinsoku/>
        <w:wordWrap/>
        <w:overflowPunct/>
        <w:topLinePunct w:val="0"/>
        <w:autoSpaceDE/>
        <w:autoSpaceDN/>
        <w:bidi w:val="0"/>
        <w:adjustRightInd w:val="0"/>
        <w:snapToGrid w:val="0"/>
        <w:spacing w:line="560" w:lineRule="exact"/>
        <w:ind w:firstLine="643" w:firstLineChars="200"/>
        <w:jc w:val="left"/>
        <w:textAlignment w:val="auto"/>
        <w:outlineLvl w:val="3"/>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32"/>
          <w:szCs w:val="32"/>
          <w:highlight w:val="none"/>
        </w:rPr>
        <w:br w:type="page"/>
      </w:r>
      <w:r>
        <w:rPr>
          <w:rFonts w:hint="eastAsia" w:ascii="Times New Roman" w:hAnsi="Times New Roman" w:eastAsia="仿宋" w:cs="仿宋"/>
          <w:b/>
          <w:smallCaps w:val="0"/>
          <w:sz w:val="21"/>
          <w:szCs w:val="21"/>
          <w:highlight w:val="none"/>
        </w:rPr>
        <w:t xml:space="preserve"> 附表2-1 《价格标评分方法》</w:t>
      </w:r>
    </w:p>
    <w:p w14:paraId="63EB9C3B">
      <w:pPr>
        <w:pageBreakBefore w:val="0"/>
        <w:widowControl/>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rPr>
        <w:t>价格标评分方法</w:t>
      </w:r>
    </w:p>
    <w:tbl>
      <w:tblPr>
        <w:tblStyle w:val="15"/>
        <w:tblW w:w="9659" w:type="dxa"/>
        <w:tblInd w:w="-2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583"/>
        <w:gridCol w:w="2558"/>
        <w:gridCol w:w="912"/>
        <w:gridCol w:w="3842"/>
      </w:tblGrid>
      <w:tr w14:paraId="78AB6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64" w:type="dxa"/>
            <w:tcBorders>
              <w:tl2br w:val="nil"/>
              <w:tr2bl w:val="nil"/>
            </w:tcBorders>
            <w:vAlign w:val="center"/>
          </w:tcPr>
          <w:p w14:paraId="07378E99">
            <w:pPr>
              <w:spacing w:line="280" w:lineRule="exact"/>
              <w:jc w:val="center"/>
              <w:rPr>
                <w:rFonts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序号</w:t>
            </w:r>
          </w:p>
        </w:tc>
        <w:tc>
          <w:tcPr>
            <w:tcW w:w="1583" w:type="dxa"/>
            <w:tcBorders>
              <w:tl2br w:val="nil"/>
              <w:tr2bl w:val="nil"/>
            </w:tcBorders>
            <w:vAlign w:val="center"/>
          </w:tcPr>
          <w:p w14:paraId="7AE85B0C">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评分因素</w:t>
            </w:r>
          </w:p>
        </w:tc>
        <w:tc>
          <w:tcPr>
            <w:tcW w:w="2558" w:type="dxa"/>
            <w:tcBorders>
              <w:tl2br w:val="nil"/>
              <w:tr2bl w:val="nil"/>
            </w:tcBorders>
            <w:vAlign w:val="center"/>
          </w:tcPr>
          <w:p w14:paraId="65E9157B">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评分准则</w:t>
            </w:r>
          </w:p>
        </w:tc>
        <w:tc>
          <w:tcPr>
            <w:tcW w:w="912" w:type="dxa"/>
            <w:tcBorders>
              <w:tl2br w:val="nil"/>
              <w:tr2bl w:val="nil"/>
            </w:tcBorders>
            <w:vAlign w:val="center"/>
          </w:tcPr>
          <w:p w14:paraId="630D2AF0">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分值</w:t>
            </w:r>
          </w:p>
        </w:tc>
        <w:tc>
          <w:tcPr>
            <w:tcW w:w="3842" w:type="dxa"/>
            <w:tcBorders>
              <w:tl2br w:val="nil"/>
              <w:tr2bl w:val="nil"/>
            </w:tcBorders>
            <w:vAlign w:val="center"/>
          </w:tcPr>
          <w:p w14:paraId="1B9B8CED">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备注</w:t>
            </w:r>
          </w:p>
        </w:tc>
      </w:tr>
      <w:tr w14:paraId="50993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764" w:type="dxa"/>
            <w:tcBorders>
              <w:tl2br w:val="nil"/>
              <w:tr2bl w:val="nil"/>
            </w:tcBorders>
            <w:vAlign w:val="center"/>
          </w:tcPr>
          <w:p w14:paraId="22697FE0">
            <w:pPr>
              <w:spacing w:line="280" w:lineRule="exact"/>
              <w:jc w:val="center"/>
              <w:rPr>
                <w:rFonts w:ascii="Times New Roman" w:hAnsi="Times New Roman" w:eastAsia="宋体" w:cs="Times New Roman"/>
                <w:bCs/>
                <w:smallCaps w:val="0"/>
                <w:sz w:val="21"/>
                <w:szCs w:val="21"/>
                <w:highlight w:val="none"/>
              </w:rPr>
            </w:pPr>
            <w:r>
              <w:rPr>
                <w:rFonts w:hint="eastAsia" w:ascii="Times New Roman" w:hAnsi="Times New Roman" w:eastAsia="宋体" w:cs="Times New Roman"/>
                <w:bCs/>
                <w:smallCaps w:val="0"/>
                <w:sz w:val="21"/>
                <w:szCs w:val="21"/>
                <w:highlight w:val="none"/>
              </w:rPr>
              <w:t>1</w:t>
            </w:r>
          </w:p>
        </w:tc>
        <w:tc>
          <w:tcPr>
            <w:tcW w:w="1583" w:type="dxa"/>
            <w:tcBorders>
              <w:tl2br w:val="nil"/>
              <w:tr2bl w:val="nil"/>
            </w:tcBorders>
            <w:vAlign w:val="center"/>
          </w:tcPr>
          <w:p w14:paraId="7DE1966E">
            <w:pPr>
              <w:spacing w:line="280" w:lineRule="exact"/>
              <w:jc w:val="center"/>
              <w:rPr>
                <w:rFonts w:ascii="Times New Roman" w:hAnsi="Times New Roman" w:eastAsia="宋体" w:cs="Times New Roman"/>
                <w:bCs/>
                <w:smallCaps w:val="0"/>
                <w:sz w:val="21"/>
                <w:szCs w:val="21"/>
                <w:highlight w:val="none"/>
              </w:rPr>
            </w:pPr>
            <w:r>
              <w:rPr>
                <w:rFonts w:hint="eastAsia" w:ascii="Times New Roman" w:hAnsi="Times New Roman" w:eastAsia="宋体" w:cs="Times New Roman"/>
                <w:bCs/>
                <w:smallCaps w:val="0"/>
                <w:sz w:val="21"/>
                <w:szCs w:val="21"/>
                <w:highlight w:val="none"/>
              </w:rPr>
              <w:t>项目总报价</w:t>
            </w:r>
          </w:p>
        </w:tc>
        <w:tc>
          <w:tcPr>
            <w:tcW w:w="2558" w:type="dxa"/>
            <w:tcBorders>
              <w:tl2br w:val="nil"/>
              <w:tr2bl w:val="nil"/>
            </w:tcBorders>
            <w:vAlign w:val="center"/>
          </w:tcPr>
          <w:p w14:paraId="0437BA9C">
            <w:pPr>
              <w:spacing w:line="280" w:lineRule="exact"/>
              <w:jc w:val="left"/>
              <w:rPr>
                <w:rFonts w:ascii="Times New Roman" w:hAnsi="Times New Roman" w:eastAsia="宋体" w:cs="Times New Roman"/>
                <w:bCs/>
                <w:smallCaps w:val="0"/>
                <w:sz w:val="21"/>
                <w:szCs w:val="21"/>
                <w:highlight w:val="none"/>
              </w:rPr>
            </w:pPr>
            <w:r>
              <w:rPr>
                <w:rFonts w:hint="eastAsia" w:ascii="Times New Roman" w:hAnsi="Times New Roman" w:eastAsia="宋体" w:cs="Times New Roman"/>
                <w:bCs/>
                <w:smallCaps w:val="0"/>
                <w:sz w:val="21"/>
                <w:szCs w:val="21"/>
                <w:highlight w:val="none"/>
              </w:rPr>
              <w:t>在商务技术满足基准要求的前提下，项目总报价最低的投标人得满分，第二名得分80分，第三名得分60分，以此类推。</w:t>
            </w:r>
          </w:p>
        </w:tc>
        <w:tc>
          <w:tcPr>
            <w:tcW w:w="912" w:type="dxa"/>
            <w:tcBorders>
              <w:tl2br w:val="nil"/>
              <w:tr2bl w:val="nil"/>
            </w:tcBorders>
            <w:vAlign w:val="center"/>
          </w:tcPr>
          <w:p w14:paraId="4F081F49">
            <w:pPr>
              <w:spacing w:line="280" w:lineRule="exact"/>
              <w:jc w:val="center"/>
              <w:rPr>
                <w:rFonts w:ascii="Times New Roman" w:hAnsi="Times New Roman" w:eastAsia="宋体" w:cs="Times New Roman"/>
                <w:bCs/>
                <w:smallCaps w:val="0"/>
                <w:sz w:val="21"/>
                <w:szCs w:val="21"/>
                <w:highlight w:val="none"/>
              </w:rPr>
            </w:pPr>
            <w:r>
              <w:rPr>
                <w:rFonts w:hint="eastAsia" w:ascii="Times New Roman" w:hAnsi="Times New Roman" w:eastAsia="宋体" w:cs="Times New Roman"/>
                <w:bCs/>
                <w:smallCaps w:val="0"/>
                <w:sz w:val="21"/>
                <w:szCs w:val="21"/>
                <w:highlight w:val="none"/>
              </w:rPr>
              <w:t>100分</w:t>
            </w:r>
          </w:p>
        </w:tc>
        <w:tc>
          <w:tcPr>
            <w:tcW w:w="3842" w:type="dxa"/>
            <w:tcBorders>
              <w:tl2br w:val="nil"/>
              <w:tr2bl w:val="nil"/>
            </w:tcBorders>
            <w:vAlign w:val="center"/>
          </w:tcPr>
          <w:p w14:paraId="040D8614">
            <w:pPr>
              <w:spacing w:line="280" w:lineRule="exact"/>
              <w:jc w:val="center"/>
              <w:rPr>
                <w:rFonts w:ascii="Times New Roman" w:hAnsi="Times New Roman" w:eastAsia="宋体" w:cs="Times New Roman"/>
                <w:bCs/>
                <w:smallCaps w:val="0"/>
                <w:sz w:val="21"/>
                <w:szCs w:val="21"/>
                <w:highlight w:val="none"/>
              </w:rPr>
            </w:pPr>
          </w:p>
        </w:tc>
      </w:tr>
      <w:tr w14:paraId="61685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905" w:type="dxa"/>
            <w:gridSpan w:val="3"/>
            <w:tcBorders>
              <w:tl2br w:val="nil"/>
              <w:tr2bl w:val="nil"/>
            </w:tcBorders>
            <w:vAlign w:val="center"/>
          </w:tcPr>
          <w:p w14:paraId="7562A807">
            <w:pPr>
              <w:widowControl/>
              <w:spacing w:line="400" w:lineRule="exact"/>
              <w:jc w:val="center"/>
              <w:rPr>
                <w:rFonts w:ascii="Times New Roman" w:hAnsi="Times New Roman" w:eastAsia="宋体" w:cs="Arial"/>
                <w:b/>
                <w:smallCaps w:val="0"/>
                <w:kern w:val="0"/>
                <w:sz w:val="21"/>
                <w:szCs w:val="21"/>
                <w:highlight w:val="none"/>
              </w:rPr>
            </w:pPr>
            <w:r>
              <w:rPr>
                <w:rFonts w:hint="eastAsia" w:ascii="Times New Roman" w:hAnsi="Times New Roman" w:eastAsia="宋体" w:cs="Arial"/>
                <w:b/>
                <w:smallCaps w:val="0"/>
                <w:kern w:val="0"/>
                <w:sz w:val="21"/>
                <w:szCs w:val="21"/>
                <w:highlight w:val="none"/>
              </w:rPr>
              <w:t>合计</w:t>
            </w:r>
          </w:p>
        </w:tc>
        <w:tc>
          <w:tcPr>
            <w:tcW w:w="912" w:type="dxa"/>
            <w:tcBorders>
              <w:tl2br w:val="nil"/>
              <w:tr2bl w:val="nil"/>
            </w:tcBorders>
            <w:vAlign w:val="center"/>
          </w:tcPr>
          <w:p w14:paraId="72929862">
            <w:pPr>
              <w:widowControl/>
              <w:spacing w:line="400" w:lineRule="exact"/>
              <w:jc w:val="center"/>
              <w:rPr>
                <w:rFonts w:ascii="Times New Roman" w:hAnsi="Times New Roman" w:eastAsia="宋体" w:cs="Arial"/>
                <w:b/>
                <w:smallCaps w:val="0"/>
                <w:kern w:val="0"/>
                <w:sz w:val="21"/>
                <w:szCs w:val="21"/>
                <w:highlight w:val="none"/>
              </w:rPr>
            </w:pPr>
            <w:r>
              <w:rPr>
                <w:rFonts w:hint="eastAsia" w:ascii="Times New Roman" w:hAnsi="Times New Roman" w:eastAsia="宋体" w:cs="Arial"/>
                <w:b/>
                <w:smallCaps w:val="0"/>
                <w:kern w:val="0"/>
                <w:sz w:val="21"/>
                <w:szCs w:val="21"/>
                <w:highlight w:val="none"/>
              </w:rPr>
              <w:t>100分</w:t>
            </w:r>
          </w:p>
        </w:tc>
        <w:tc>
          <w:tcPr>
            <w:tcW w:w="3842" w:type="dxa"/>
            <w:tcBorders>
              <w:tl2br w:val="nil"/>
              <w:tr2bl w:val="nil"/>
            </w:tcBorders>
            <w:vAlign w:val="center"/>
          </w:tcPr>
          <w:p w14:paraId="7CF3B740">
            <w:pPr>
              <w:widowControl/>
              <w:spacing w:line="400" w:lineRule="exact"/>
              <w:jc w:val="center"/>
              <w:rPr>
                <w:rFonts w:ascii="Times New Roman" w:hAnsi="Times New Roman" w:eastAsia="宋体" w:cs="Arial"/>
                <w:b/>
                <w:smallCaps w:val="0"/>
                <w:kern w:val="0"/>
                <w:sz w:val="21"/>
                <w:szCs w:val="21"/>
                <w:highlight w:val="none"/>
              </w:rPr>
            </w:pPr>
          </w:p>
        </w:tc>
      </w:tr>
    </w:tbl>
    <w:p w14:paraId="29483E9F">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Times New Roman" w:hAnsi="Times New Roman" w:eastAsia="仿宋" w:cs="仿宋"/>
          <w:b/>
          <w:bCs/>
          <w:smallCaps w:val="0"/>
          <w:szCs w:val="21"/>
          <w:highlight w:val="none"/>
        </w:rPr>
      </w:pPr>
    </w:p>
    <w:p w14:paraId="7EF3BA46">
      <w:pPr>
        <w:keepNext w:val="0"/>
        <w:keepLines w:val="0"/>
        <w:pageBreakBefore w:val="0"/>
        <w:widowControl/>
        <w:kinsoku/>
        <w:wordWrap/>
        <w:overflowPunct/>
        <w:topLinePunct w:val="0"/>
        <w:autoSpaceDE/>
        <w:autoSpaceDN/>
        <w:bidi w:val="0"/>
        <w:adjustRightInd w:val="0"/>
        <w:snapToGrid w:val="0"/>
        <w:spacing w:line="280" w:lineRule="exact"/>
        <w:ind w:firstLine="422" w:firstLineChars="200"/>
        <w:textAlignment w:val="auto"/>
        <w:rPr>
          <w:rFonts w:hint="eastAsia" w:ascii="Times New Roman" w:hAnsi="Times New Roman" w:eastAsia="仿宋" w:cs="仿宋"/>
          <w:b/>
          <w:bCs/>
          <w:smallCaps w:val="0"/>
          <w:szCs w:val="21"/>
          <w:highlight w:val="none"/>
        </w:rPr>
      </w:pPr>
      <w:r>
        <w:rPr>
          <w:rFonts w:hint="eastAsia" w:ascii="Times New Roman" w:hAnsi="Times New Roman" w:eastAsia="仿宋" w:cs="仿宋"/>
          <w:b/>
          <w:bCs/>
          <w:smallCaps w:val="0"/>
          <w:szCs w:val="21"/>
          <w:highlight w:val="none"/>
        </w:rPr>
        <w:t>说明：</w:t>
      </w:r>
    </w:p>
    <w:p w14:paraId="15B2BF99">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rPr>
        <w:t>(1)评标价格的计算：</w:t>
      </w:r>
    </w:p>
    <w:p w14:paraId="00B4FA37">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rPr>
        <w:t>(2)投标文件存在投标报价问题的，进行投标报价的算术修正，投标报价算术修正具体原则为：</w:t>
      </w:r>
    </w:p>
    <w:p w14:paraId="429BA496">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rPr>
        <w:t>1）若投标报价一览表中投标价与投标文件中投标价格不一致，以投标报价一览表为准；</w:t>
      </w:r>
    </w:p>
    <w:p w14:paraId="59A9D548">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rPr>
        <w:t>2）当小写金额与大写金额有差异时，以大写金额为准（有明显错误的除外）；</w:t>
      </w:r>
    </w:p>
    <w:p w14:paraId="46FD7F4D">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rPr>
        <w:t>3）单价金额小数点有明显错位的，应以总价为准，并修改单价；</w:t>
      </w:r>
    </w:p>
    <w:p w14:paraId="51B69DFE">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4"/>
          <w:highlight w:val="none"/>
        </w:rPr>
        <w:t>4）投标报价为各分项报价金额之和</w:t>
      </w: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lang w:val="en-US" w:eastAsia="zh-CN"/>
        </w:rPr>
        <w:t>含增值税）</w:t>
      </w:r>
      <w:r>
        <w:rPr>
          <w:rFonts w:hint="eastAsia" w:ascii="仿宋_GB2312" w:hAnsi="仿宋_GB2312" w:eastAsia="仿宋_GB2312" w:cs="仿宋_GB2312"/>
          <w:bCs/>
          <w:smallCaps w:val="0"/>
          <w:szCs w:val="24"/>
          <w:highlight w:val="none"/>
        </w:rPr>
        <w:t>，总价金额与依据单价计算出的结果不一致的，以单价</w:t>
      </w:r>
      <w:r>
        <w:rPr>
          <w:rFonts w:hint="eastAsia" w:ascii="仿宋_GB2312" w:hAnsi="仿宋_GB2312" w:eastAsia="仿宋_GB2312" w:cs="仿宋_GB2312"/>
          <w:bCs/>
          <w:smallCaps w:val="0"/>
          <w:szCs w:val="21"/>
          <w:highlight w:val="none"/>
        </w:rPr>
        <w:t>合同金额以经修正后的投标报价为准，缺漏项部分由投标人自行承担。</w:t>
      </w:r>
    </w:p>
    <w:p w14:paraId="659A823D">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rPr>
        <w:t>(3)价格标评分的计算：</w:t>
      </w:r>
    </w:p>
    <w:p w14:paraId="02B83851">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rPr>
        <w:t>评标专家组按附表2-1《价格标评分方法》进行评分。</w:t>
      </w:r>
    </w:p>
    <w:p w14:paraId="296DDDB7">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shd w:val="clear" w:color="auto" w:fill="FFFF00"/>
        </w:rPr>
      </w:pPr>
      <w:r>
        <w:rPr>
          <w:rFonts w:hint="eastAsia" w:ascii="仿宋_GB2312" w:hAnsi="仿宋_GB2312" w:eastAsia="仿宋_GB2312" w:cs="仿宋_GB2312"/>
          <w:bCs/>
          <w:smallCaps w:val="0"/>
          <w:szCs w:val="24"/>
          <w:highlight w:val="none"/>
        </w:rPr>
        <w:t>经以上算法得出的数值即为投标人的价格得分（计算过程及计算结果四舍五入保留小数点后两位）。价格得分为负数时，</w:t>
      </w:r>
      <w:r>
        <w:rPr>
          <w:rFonts w:hint="eastAsia" w:ascii="Times New Roman" w:hAnsi="Times New Roman" w:eastAsia="仿宋_GB2312" w:cs="仿宋_GB2312"/>
          <w:bCs/>
          <w:smallCaps w:val="0"/>
          <w:sz w:val="21"/>
          <w:szCs w:val="24"/>
          <w:highlight w:val="none"/>
        </w:rPr>
        <w:t>计为0分。</w:t>
      </w:r>
    </w:p>
    <w:p w14:paraId="062C1360">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color w:val="FF0000"/>
          <w:sz w:val="32"/>
          <w:szCs w:val="32"/>
          <w:highlight w:val="none"/>
        </w:rPr>
      </w:pPr>
    </w:p>
    <w:p w14:paraId="359A2AF2">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74195128">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107368AB">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0CF8E6D4">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r>
        <w:rPr>
          <w:rFonts w:hint="eastAsia" w:ascii="Times New Roman" w:hAnsi="Times New Roman" w:eastAsia="仿宋" w:cs="仿宋"/>
          <w:b/>
          <w:smallCaps w:val="0"/>
          <w:sz w:val="32"/>
          <w:szCs w:val="32"/>
          <w:highlight w:val="none"/>
        </w:rPr>
        <w:br w:type="page"/>
      </w:r>
    </w:p>
    <w:p w14:paraId="3B0792C3">
      <w:pPr>
        <w:keepNext/>
        <w:keepLines/>
        <w:pageBreakBefore w:val="0"/>
        <w:widowControl/>
        <w:numPr>
          <w:ilvl w:val="3"/>
          <w:numId w:val="0"/>
        </w:numPr>
        <w:kinsoku/>
        <w:overflowPunct/>
        <w:topLinePunct w:val="0"/>
        <w:autoSpaceDE/>
        <w:autoSpaceDN/>
        <w:bidi w:val="0"/>
        <w:adjustRightInd w:val="0"/>
        <w:snapToGrid w:val="0"/>
        <w:spacing w:line="560" w:lineRule="exact"/>
        <w:ind w:firstLine="422" w:firstLineChars="200"/>
        <w:outlineLvl w:val="3"/>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附表3-1 《商务技术标、价格标权重表》</w:t>
      </w:r>
    </w:p>
    <w:p w14:paraId="30BC6F89">
      <w:pPr>
        <w:keepNext/>
        <w:keepLines/>
        <w:pageBreakBefore w:val="0"/>
        <w:widowControl/>
        <w:numPr>
          <w:ilvl w:val="3"/>
          <w:numId w:val="0"/>
        </w:numPr>
        <w:kinsoku/>
        <w:overflowPunct/>
        <w:topLinePunct w:val="0"/>
        <w:autoSpaceDE/>
        <w:autoSpaceDN/>
        <w:bidi w:val="0"/>
        <w:adjustRightInd w:val="0"/>
        <w:snapToGrid w:val="0"/>
        <w:spacing w:line="560" w:lineRule="exact"/>
        <w:ind w:firstLine="422" w:firstLineChars="200"/>
        <w:outlineLvl w:val="3"/>
        <w:rPr>
          <w:rFonts w:hint="eastAsia" w:ascii="Times New Roman" w:hAnsi="Times New Roman" w:eastAsia="仿宋" w:cs="仿宋"/>
          <w:b/>
          <w:smallCaps w:val="0"/>
          <w:sz w:val="21"/>
          <w:szCs w:val="21"/>
          <w:highlight w:val="none"/>
        </w:rPr>
      </w:pPr>
    </w:p>
    <w:p w14:paraId="0A172FB5">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rPr>
        <w:t>商务技术标、价格标权重表</w:t>
      </w:r>
    </w:p>
    <w:tbl>
      <w:tblPr>
        <w:tblStyle w:val="15"/>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024"/>
        <w:gridCol w:w="2772"/>
        <w:gridCol w:w="3213"/>
      </w:tblGrid>
      <w:tr w14:paraId="7CBA7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3024" w:type="dxa"/>
            <w:tcBorders>
              <w:tl2br w:val="nil"/>
              <w:tr2bl w:val="nil"/>
            </w:tcBorders>
            <w:shd w:val="clear" w:color="auto" w:fill="FFFFFF" w:themeFill="background1"/>
            <w:vAlign w:val="center"/>
          </w:tcPr>
          <w:p w14:paraId="40E14A3F">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sz w:val="24"/>
                <w:szCs w:val="24"/>
                <w:highlight w:val="none"/>
              </w:rPr>
            </w:pPr>
            <w:r>
              <w:rPr>
                <w:rFonts w:hint="eastAsia" w:ascii="Times New Roman" w:hAnsi="Times New Roman" w:eastAsia="宋体" w:cs="仿宋"/>
                <w:b/>
                <w:smallCaps w:val="0"/>
                <w:sz w:val="24"/>
                <w:szCs w:val="24"/>
                <w:highlight w:val="none"/>
              </w:rPr>
              <w:t>权重名称</w:t>
            </w:r>
          </w:p>
        </w:tc>
        <w:tc>
          <w:tcPr>
            <w:tcW w:w="2772" w:type="dxa"/>
            <w:tcBorders>
              <w:tl2br w:val="nil"/>
              <w:tr2bl w:val="nil"/>
            </w:tcBorders>
            <w:shd w:val="clear" w:color="auto" w:fill="FFFFFF" w:themeFill="background1"/>
            <w:vAlign w:val="center"/>
          </w:tcPr>
          <w:p w14:paraId="12BE6CC7">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sz w:val="24"/>
                <w:szCs w:val="24"/>
                <w:highlight w:val="none"/>
              </w:rPr>
            </w:pPr>
            <w:r>
              <w:rPr>
                <w:rFonts w:hint="eastAsia" w:ascii="Times New Roman" w:hAnsi="Times New Roman" w:eastAsia="宋体" w:cs="仿宋"/>
                <w:b/>
                <w:smallCaps w:val="0"/>
                <w:sz w:val="24"/>
                <w:szCs w:val="24"/>
                <w:highlight w:val="none"/>
              </w:rPr>
              <w:t>商务技术权重</w:t>
            </w:r>
          </w:p>
        </w:tc>
        <w:tc>
          <w:tcPr>
            <w:tcW w:w="3213" w:type="dxa"/>
            <w:tcBorders>
              <w:tl2br w:val="nil"/>
              <w:tr2bl w:val="nil"/>
            </w:tcBorders>
            <w:shd w:val="clear" w:color="auto" w:fill="FFFFFF" w:themeFill="background1"/>
            <w:vAlign w:val="center"/>
          </w:tcPr>
          <w:p w14:paraId="05EB594B">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sz w:val="24"/>
                <w:szCs w:val="24"/>
                <w:highlight w:val="none"/>
              </w:rPr>
            </w:pPr>
            <w:r>
              <w:rPr>
                <w:rFonts w:hint="eastAsia" w:ascii="Times New Roman" w:hAnsi="Times New Roman" w:eastAsia="宋体" w:cs="仿宋"/>
                <w:b/>
                <w:smallCaps w:val="0"/>
                <w:sz w:val="24"/>
                <w:szCs w:val="24"/>
                <w:highlight w:val="none"/>
              </w:rPr>
              <w:t>价格权重</w:t>
            </w:r>
          </w:p>
        </w:tc>
      </w:tr>
      <w:tr w14:paraId="19CAD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2" w:hRule="atLeast"/>
          <w:jc w:val="center"/>
        </w:trPr>
        <w:tc>
          <w:tcPr>
            <w:tcW w:w="3024" w:type="dxa"/>
            <w:tcBorders>
              <w:tl2br w:val="nil"/>
              <w:tr2bl w:val="nil"/>
            </w:tcBorders>
            <w:shd w:val="clear" w:color="auto" w:fill="FFFFFF" w:themeFill="background1"/>
            <w:vAlign w:val="center"/>
          </w:tcPr>
          <w:p w14:paraId="1D49A123">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sz w:val="24"/>
                <w:szCs w:val="24"/>
                <w:highlight w:val="none"/>
              </w:rPr>
            </w:pPr>
            <w:r>
              <w:rPr>
                <w:rFonts w:hint="eastAsia" w:ascii="Times New Roman" w:hAnsi="Times New Roman" w:eastAsia="宋体" w:cs="仿宋"/>
                <w:bCs/>
                <w:smallCaps w:val="0"/>
                <w:sz w:val="24"/>
                <w:szCs w:val="24"/>
                <w:highlight w:val="none"/>
              </w:rPr>
              <w:t>权重</w:t>
            </w:r>
          </w:p>
        </w:tc>
        <w:tc>
          <w:tcPr>
            <w:tcW w:w="2772" w:type="dxa"/>
            <w:tcBorders>
              <w:tl2br w:val="nil"/>
              <w:tr2bl w:val="nil"/>
            </w:tcBorders>
            <w:shd w:val="clear" w:color="auto" w:fill="FFFFFF" w:themeFill="background1"/>
            <w:vAlign w:val="center"/>
          </w:tcPr>
          <w:p w14:paraId="5082A1F4">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sz w:val="24"/>
                <w:szCs w:val="24"/>
                <w:highlight w:val="none"/>
              </w:rPr>
            </w:pPr>
            <w:r>
              <w:rPr>
                <w:rFonts w:hint="eastAsia" w:ascii="Times New Roman" w:hAnsi="Times New Roman" w:eastAsia="宋体" w:cs="仿宋"/>
                <w:bCs/>
                <w:smallCaps w:val="0"/>
                <w:sz w:val="24"/>
                <w:szCs w:val="24"/>
                <w:highlight w:val="none"/>
                <w:lang w:val="en-US" w:eastAsia="zh-CN"/>
              </w:rPr>
              <w:t>50</w:t>
            </w:r>
            <w:r>
              <w:rPr>
                <w:rFonts w:hint="eastAsia" w:ascii="Times New Roman" w:hAnsi="Times New Roman" w:eastAsia="宋体" w:cs="仿宋"/>
                <w:bCs/>
                <w:smallCaps w:val="0"/>
                <w:sz w:val="24"/>
                <w:szCs w:val="24"/>
                <w:highlight w:val="none"/>
              </w:rPr>
              <w:t>%</w:t>
            </w:r>
          </w:p>
        </w:tc>
        <w:tc>
          <w:tcPr>
            <w:tcW w:w="3213" w:type="dxa"/>
            <w:tcBorders>
              <w:tl2br w:val="nil"/>
              <w:tr2bl w:val="nil"/>
            </w:tcBorders>
            <w:shd w:val="clear" w:color="auto" w:fill="FFFFFF" w:themeFill="background1"/>
            <w:vAlign w:val="center"/>
          </w:tcPr>
          <w:p w14:paraId="34F4835F">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sz w:val="24"/>
                <w:szCs w:val="24"/>
                <w:highlight w:val="none"/>
              </w:rPr>
            </w:pPr>
            <w:r>
              <w:rPr>
                <w:rFonts w:hint="eastAsia" w:ascii="Times New Roman" w:hAnsi="Times New Roman" w:eastAsia="宋体" w:cs="仿宋"/>
                <w:bCs/>
                <w:smallCaps w:val="0"/>
                <w:sz w:val="24"/>
                <w:szCs w:val="24"/>
                <w:highlight w:val="none"/>
                <w:lang w:val="en-US" w:eastAsia="zh-CN"/>
              </w:rPr>
              <w:t>50</w:t>
            </w:r>
            <w:r>
              <w:rPr>
                <w:rFonts w:hint="eastAsia" w:ascii="Times New Roman" w:hAnsi="Times New Roman" w:eastAsia="宋体" w:cs="仿宋"/>
                <w:bCs/>
                <w:smallCaps w:val="0"/>
                <w:sz w:val="24"/>
                <w:szCs w:val="24"/>
                <w:highlight w:val="none"/>
              </w:rPr>
              <w:t>%</w:t>
            </w:r>
          </w:p>
        </w:tc>
      </w:tr>
    </w:tbl>
    <w:p w14:paraId="3D18ECC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21"/>
          <w:szCs w:val="21"/>
          <w:highlight w:val="none"/>
        </w:rPr>
      </w:pPr>
    </w:p>
    <w:p w14:paraId="6F2E2FDA">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21"/>
          <w:szCs w:val="21"/>
          <w:highlight w:val="none"/>
        </w:rPr>
      </w:pPr>
    </w:p>
    <w:p w14:paraId="3B40DEF0">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0F21E793">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65DC5328">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01F6538B">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2D958043">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36FBAA79">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02612556">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26BD1C82">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6C5DCC12">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4E8751E2">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6959A99E">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496346A7">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6AA2E2E7">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1ED6B956">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6B7DF559">
      <w:pPr>
        <w:pStyle w:val="3"/>
        <w:pageBreakBefore w:val="0"/>
        <w:widowControl w:val="0"/>
        <w:numPr>
          <w:ilvl w:val="0"/>
          <w:numId w:val="7"/>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mallCaps w:val="0"/>
          <w:highlight w:val="none"/>
        </w:rPr>
      </w:pPr>
      <w:bookmarkStart w:id="52" w:name="_Toc22811"/>
      <w:bookmarkStart w:id="53" w:name="_Toc6914"/>
      <w:r>
        <w:rPr>
          <w:rFonts w:hint="eastAsia" w:ascii="Times New Roman" w:hAnsi="Times New Roman" w:eastAsia="黑体" w:cs="黑体"/>
          <w:b w:val="0"/>
          <w:bCs/>
          <w:smallCaps w:val="0"/>
          <w:sz w:val="32"/>
          <w:szCs w:val="32"/>
          <w:highlight w:val="none"/>
        </w:rPr>
        <w:t>合同条款</w:t>
      </w:r>
      <w:bookmarkEnd w:id="52"/>
      <w:bookmarkEnd w:id="53"/>
    </w:p>
    <w:p w14:paraId="585CCD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bCs/>
          <w:smallCaps w:val="0"/>
          <w:sz w:val="44"/>
          <w:szCs w:val="44"/>
          <w:highlight w:val="none"/>
          <w:lang w:val="en-US" w:eastAsia="zh-CN"/>
        </w:rPr>
      </w:pPr>
      <w:bookmarkStart w:id="54" w:name="_Toc27794"/>
      <w:r>
        <w:rPr>
          <w:rFonts w:hint="eastAsia" w:ascii="Times New Roman" w:hAnsi="Times New Roman" w:eastAsia="方正小标宋简体" w:cs="方正小标宋简体"/>
          <w:b w:val="0"/>
          <w:bCs w:val="0"/>
          <w:smallCaps w:val="0"/>
          <w:sz w:val="44"/>
          <w:szCs w:val="44"/>
          <w:highlight w:val="none"/>
          <w:lang w:val="en-US" w:eastAsia="zh-CN"/>
        </w:rPr>
        <w:t>2025-2026年度电脑设备租赁</w:t>
      </w:r>
      <w:r>
        <w:rPr>
          <w:rFonts w:hint="eastAsia" w:ascii="Times New Roman" w:hAnsi="Times New Roman" w:eastAsia="方正小标宋简体" w:cs="方正小标宋简体"/>
          <w:b w:val="0"/>
          <w:bCs w:val="0"/>
          <w:smallCaps w:val="0"/>
          <w:sz w:val="44"/>
          <w:szCs w:val="44"/>
          <w:highlight w:val="none"/>
          <w:lang w:eastAsia="zh-CN"/>
        </w:rPr>
        <w:t>服务</w:t>
      </w:r>
      <w:r>
        <w:rPr>
          <w:rFonts w:hint="eastAsia" w:ascii="Times New Roman" w:hAnsi="Times New Roman" w:eastAsia="方正小标宋简体" w:cs="方正小标宋简体"/>
          <w:b w:val="0"/>
          <w:bCs w:val="0"/>
          <w:smallCaps w:val="0"/>
          <w:sz w:val="44"/>
          <w:szCs w:val="44"/>
          <w:highlight w:val="none"/>
          <w:lang w:val="en-US" w:eastAsia="zh-CN"/>
        </w:rPr>
        <w:t>采购合同</w:t>
      </w:r>
    </w:p>
    <w:p w14:paraId="7EFBAD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仿宋"/>
          <w:b/>
          <w:bCs/>
          <w:smallCaps w:val="0"/>
          <w:sz w:val="32"/>
          <w:szCs w:val="32"/>
          <w:highlight w:val="none"/>
          <w:lang w:val="en-US" w:eastAsia="zh-CN"/>
        </w:rPr>
      </w:pPr>
    </w:p>
    <w:p w14:paraId="23062F2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lang w:val="en-US" w:eastAsia="zh-CN"/>
        </w:rPr>
      </w:pPr>
      <w:r>
        <w:rPr>
          <w:rFonts w:hint="eastAsia" w:ascii="Times New Roman" w:hAnsi="Times New Roman" w:eastAsia="仿宋_GB2312" w:cs="仿宋_GB2312"/>
          <w:smallCaps w:val="0"/>
          <w:sz w:val="32"/>
          <w:szCs w:val="32"/>
          <w:highlight w:val="none"/>
          <w:lang w:val="en-US" w:eastAsia="zh-CN"/>
        </w:rPr>
        <w:t>甲方：</w:t>
      </w:r>
      <w:r>
        <w:rPr>
          <w:rFonts w:hint="eastAsia" w:ascii="Times New Roman" w:hAnsi="Times New Roman" w:eastAsia="仿宋_GB2312" w:cs="仿宋_GB2312"/>
          <w:smallCaps w:val="0"/>
          <w:sz w:val="32"/>
          <w:szCs w:val="32"/>
          <w:highlight w:val="none"/>
          <w:u w:val="single"/>
          <w:lang w:val="en-US" w:eastAsia="zh-CN"/>
        </w:rPr>
        <w:t xml:space="preserve">           </w:t>
      </w:r>
      <w:r>
        <w:rPr>
          <w:rFonts w:hint="eastAsia" w:ascii="Times New Roman" w:hAnsi="Times New Roman" w:eastAsia="仿宋_GB2312" w:cs="仿宋_GB2312"/>
          <w:smallCaps w:val="0"/>
          <w:sz w:val="32"/>
          <w:szCs w:val="32"/>
          <w:highlight w:val="none"/>
          <w:u w:val="none"/>
          <w:lang w:val="en-US" w:eastAsia="zh-CN"/>
        </w:rPr>
        <w:t>公司</w:t>
      </w:r>
      <w:r>
        <w:rPr>
          <w:rFonts w:hint="eastAsia" w:ascii="Times New Roman" w:hAnsi="Times New Roman" w:eastAsia="仿宋_GB2312" w:cs="仿宋_GB2312"/>
          <w:smallCaps w:val="0"/>
          <w:sz w:val="32"/>
          <w:szCs w:val="32"/>
          <w:highlight w:val="none"/>
          <w:lang w:val="en-US" w:eastAsia="zh-CN"/>
        </w:rPr>
        <w:t xml:space="preserve">  </w:t>
      </w:r>
    </w:p>
    <w:p w14:paraId="07BC442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lang w:val="en-US" w:eastAsia="zh-CN"/>
        </w:rPr>
      </w:pPr>
      <w:r>
        <w:rPr>
          <w:rFonts w:hint="eastAsia" w:ascii="Times New Roman" w:hAnsi="Times New Roman" w:eastAsia="仿宋_GB2312" w:cs="仿宋_GB2312"/>
          <w:smallCaps w:val="0"/>
          <w:sz w:val="32"/>
          <w:szCs w:val="32"/>
          <w:highlight w:val="none"/>
          <w:lang w:val="en-US" w:eastAsia="zh-CN"/>
        </w:rPr>
        <w:t>法定代表人：</w:t>
      </w:r>
    </w:p>
    <w:p w14:paraId="69220CC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lang w:val="en-US" w:eastAsia="zh-CN"/>
        </w:rPr>
      </w:pPr>
      <w:r>
        <w:rPr>
          <w:rFonts w:hint="eastAsia" w:ascii="Times New Roman" w:hAnsi="Times New Roman" w:eastAsia="仿宋_GB2312" w:cs="仿宋_GB2312"/>
          <w:smallCaps w:val="0"/>
          <w:sz w:val="32"/>
          <w:szCs w:val="32"/>
          <w:highlight w:val="none"/>
          <w:lang w:val="en-US" w:eastAsia="zh-CN"/>
        </w:rPr>
        <w:t>地址：</w:t>
      </w:r>
    </w:p>
    <w:p w14:paraId="3BB3355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lang w:val="en-US" w:eastAsia="zh-CN"/>
        </w:rPr>
      </w:pPr>
      <w:r>
        <w:rPr>
          <w:rFonts w:hint="eastAsia" w:ascii="Times New Roman" w:hAnsi="Times New Roman" w:eastAsia="仿宋_GB2312" w:cs="仿宋_GB2312"/>
          <w:smallCaps w:val="0"/>
          <w:sz w:val="32"/>
          <w:szCs w:val="32"/>
          <w:highlight w:val="none"/>
          <w:lang w:val="en-US" w:eastAsia="zh-CN"/>
        </w:rPr>
        <w:t>邮政编码：</w:t>
      </w:r>
    </w:p>
    <w:p w14:paraId="48DDFA92">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u w:val="none"/>
          <w:lang w:val="en-US" w:eastAsia="zh-CN"/>
        </w:rPr>
      </w:pPr>
      <w:r>
        <w:rPr>
          <w:rFonts w:hint="eastAsia" w:ascii="Times New Roman" w:hAnsi="Times New Roman" w:eastAsia="仿宋_GB2312" w:cs="仿宋_GB2312"/>
          <w:smallCaps w:val="0"/>
          <w:sz w:val="32"/>
          <w:szCs w:val="32"/>
          <w:highlight w:val="none"/>
          <w:lang w:val="en-US" w:eastAsia="zh-CN"/>
        </w:rPr>
        <w:t>乙方：</w:t>
      </w:r>
      <w:r>
        <w:rPr>
          <w:rFonts w:hint="eastAsia" w:ascii="Times New Roman" w:hAnsi="Times New Roman" w:eastAsia="仿宋_GB2312" w:cs="仿宋_GB2312"/>
          <w:smallCaps w:val="0"/>
          <w:sz w:val="32"/>
          <w:szCs w:val="32"/>
          <w:highlight w:val="none"/>
          <w:u w:val="single"/>
          <w:lang w:val="en-US" w:eastAsia="zh-CN"/>
        </w:rPr>
        <w:t xml:space="preserve">           </w:t>
      </w:r>
      <w:r>
        <w:rPr>
          <w:rFonts w:hint="eastAsia" w:ascii="Times New Roman" w:hAnsi="Times New Roman" w:eastAsia="仿宋_GB2312" w:cs="仿宋_GB2312"/>
          <w:smallCaps w:val="0"/>
          <w:sz w:val="32"/>
          <w:szCs w:val="32"/>
          <w:highlight w:val="none"/>
          <w:u w:val="none"/>
          <w:lang w:val="en-US" w:eastAsia="zh-CN"/>
        </w:rPr>
        <w:t>公司</w:t>
      </w:r>
    </w:p>
    <w:p w14:paraId="5B0E753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u w:val="none"/>
          <w:lang w:val="en-US" w:eastAsia="zh-CN"/>
        </w:rPr>
      </w:pPr>
      <w:r>
        <w:rPr>
          <w:rFonts w:hint="eastAsia" w:ascii="Times New Roman" w:hAnsi="Times New Roman" w:eastAsia="仿宋_GB2312" w:cs="仿宋_GB2312"/>
          <w:smallCaps w:val="0"/>
          <w:sz w:val="32"/>
          <w:szCs w:val="32"/>
          <w:highlight w:val="none"/>
          <w:u w:val="none"/>
          <w:lang w:val="en-US" w:eastAsia="zh-CN"/>
        </w:rPr>
        <w:t>法定代表人：</w:t>
      </w:r>
    </w:p>
    <w:p w14:paraId="52BD7EA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u w:val="none"/>
          <w:lang w:val="en-US" w:eastAsia="zh-CN"/>
        </w:rPr>
      </w:pPr>
      <w:r>
        <w:rPr>
          <w:rFonts w:hint="eastAsia" w:ascii="Times New Roman" w:hAnsi="Times New Roman" w:eastAsia="仿宋_GB2312" w:cs="仿宋_GB2312"/>
          <w:smallCaps w:val="0"/>
          <w:sz w:val="32"/>
          <w:szCs w:val="32"/>
          <w:highlight w:val="none"/>
          <w:u w:val="none"/>
          <w:lang w:val="en-US" w:eastAsia="zh-CN"/>
        </w:rPr>
        <w:t>地址：</w:t>
      </w:r>
    </w:p>
    <w:p w14:paraId="256628C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u w:val="none"/>
          <w:lang w:val="en-US" w:eastAsia="zh-CN"/>
        </w:rPr>
      </w:pPr>
      <w:r>
        <w:rPr>
          <w:rFonts w:hint="eastAsia" w:ascii="Times New Roman" w:hAnsi="Times New Roman" w:eastAsia="仿宋_GB2312" w:cs="仿宋_GB2312"/>
          <w:smallCaps w:val="0"/>
          <w:sz w:val="32"/>
          <w:szCs w:val="32"/>
          <w:highlight w:val="none"/>
          <w:u w:val="none"/>
          <w:lang w:val="en-US" w:eastAsia="zh-CN"/>
        </w:rPr>
        <w:t>邮政编码：</w:t>
      </w:r>
    </w:p>
    <w:p w14:paraId="1F34DFEE">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本租赁服务合同（以下简称“合同”）由甲、乙双方根据《中华人民共和国合同法》及其它相关法律、法规的规定订立，就乙方承接甲方所需商品租赁相关事宜达成以下条款，由双方承诺信守执行：</w:t>
      </w:r>
    </w:p>
    <w:p w14:paraId="1ABE955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黑体" w:cs="黑体"/>
          <w:b w:val="0"/>
          <w:bCs w:val="0"/>
          <w:smallCaps w:val="0"/>
          <w:color w:val="121212"/>
          <w:sz w:val="32"/>
          <w:szCs w:val="32"/>
          <w:highlight w:val="none"/>
        </w:rPr>
      </w:pPr>
      <w:r>
        <w:rPr>
          <w:rFonts w:hint="eastAsia" w:ascii="Times New Roman" w:hAnsi="Times New Roman" w:eastAsia="黑体" w:cs="黑体"/>
          <w:b w:val="0"/>
          <w:bCs w:val="0"/>
          <w:smallCaps w:val="0"/>
          <w:color w:val="121212"/>
          <w:sz w:val="32"/>
          <w:szCs w:val="32"/>
          <w:highlight w:val="none"/>
        </w:rPr>
        <w:t>一、关于租赁服务订单（以下简称“订单”）、租赁服务费（以下简称“租金”）、租期、押金、交货单、经营性租赁、可购销、续租、约定条款、全新机、货到付款客户。</w:t>
      </w:r>
    </w:p>
    <w:p w14:paraId="57CF7AA3">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（一）订单：指甲方在官方平台或线下提交的租赁订单，且经乙方确认成功的租赁服务订单（订单类型含经营性租赁订单及可购销订单）。</w:t>
      </w:r>
    </w:p>
    <w:p w14:paraId="491589DA">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（二）租金：指最终租赁服务订单或交货单中所标明的租金合计金额。</w:t>
      </w:r>
    </w:p>
    <w:p w14:paraId="280E544E">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（三）租期：指订单或交货单所标明的租赁起始日期至租赁结束日期之间的周期。</w:t>
      </w:r>
    </w:p>
    <w:p w14:paraId="00BF78DD">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（四）押金：乙方有权在甲方所需租赁商品总额范围内收取部分或全额押金；甲方可书面申请减/免押金，乙方收到甲方书面申请后，对甲方资质进行核定，并根据核定结果给出甲方可享受的减/免押金额度。</w:t>
      </w:r>
    </w:p>
    <w:p w14:paraId="42DB3D43">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（五）交货单：乙方根据甲方租赁服务订单需求派送商品时由甲方代表签字或加盖印章（公章或合同专用章）的单据。</w:t>
      </w:r>
      <w:r>
        <w:rPr>
          <w:rFonts w:hint="eastAsia" w:ascii="Times New Roman" w:hAnsi="Times New Roman" w:eastAsia="仿宋_GB2312" w:cs="仿宋_GB2312"/>
          <w:smallCaps w:val="0"/>
          <w:color w:val="121212"/>
          <w:spacing w:val="6"/>
          <w:position w:val="6"/>
          <w:sz w:val="32"/>
          <w:szCs w:val="32"/>
          <w:highlight w:val="none"/>
        </w:rPr>
        <w:br w:type="textWrapping"/>
      </w:r>
      <w:r>
        <w:rPr>
          <w:rFonts w:hint="eastAsia" w:ascii="Times New Roman" w:hAnsi="Times New Roman" w:eastAsia="仿宋_GB2312" w:cs="仿宋_GB2312"/>
          <w:smallCaps w:val="0"/>
          <w:color w:val="121212"/>
          <w:spacing w:val="6"/>
          <w:position w:val="6"/>
          <w:sz w:val="32"/>
          <w:szCs w:val="32"/>
          <w:highlight w:val="none"/>
        </w:rPr>
        <w:t>（六）经营性租赁：甲乙双方之间建立经营性租赁订单的，订单下设备租期届满后，订单下设备所有权仍归乙方所有。</w:t>
      </w:r>
    </w:p>
    <w:p w14:paraId="188A69CA">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（七）可购销：甲乙双方之间建立可购销订单的，甲方在依约全额支付本订单下商品租金且此订单商品租期届满后，则甲方有权通过一元购买的形式获得此订单下可购销商品的所有权。</w:t>
      </w:r>
    </w:p>
    <w:p w14:paraId="2D48AAE4">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（八）续租：经营性租赁订单下商品租期届满，如果商品未退回，原订单信息不变的情况下，合同按原租期、租金、未退还商品数量自动续约。</w:t>
      </w:r>
    </w:p>
    <w:p w14:paraId="2F5082B6">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九）约定条款：甲方向乙方租赁的商品相关信息，包括数量、类型、配置、租金、租期、商品价值、租赁类型（经营性租赁或可购销）等，参见租赁服务订单。订单与交货单内容不一致时，以租赁商品交货单为准。</w:t>
      </w:r>
    </w:p>
    <w:p w14:paraId="6AADEDF3">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（十）全新机：全新机是指乙方未进行开机使用的商品，以下两种情形视为商品为全新商品：</w:t>
      </w:r>
    </w:p>
    <w:p w14:paraId="69036ED0">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lang w:val="en-US" w:eastAsia="zh-CN"/>
        </w:rPr>
        <w:t>1.</w:t>
      </w:r>
      <w:r>
        <w:rPr>
          <w:rFonts w:hint="eastAsia" w:ascii="Times New Roman" w:hAnsi="Times New Roman" w:eastAsia="仿宋_GB2312" w:cs="仿宋_GB2312"/>
          <w:smallCaps w:val="0"/>
          <w:color w:val="121212"/>
          <w:spacing w:val="6"/>
          <w:position w:val="6"/>
          <w:sz w:val="32"/>
          <w:szCs w:val="32"/>
          <w:highlight w:val="none"/>
        </w:rPr>
        <w:t>因乙方需要对租赁商品进行资产统计，而对商品原包装拆封进行资产码粘贴的行为不视为对商品的使用；</w:t>
      </w:r>
    </w:p>
    <w:p w14:paraId="5605BD01">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lang w:val="en-US" w:eastAsia="zh-CN"/>
        </w:rPr>
        <w:t>2.</w:t>
      </w:r>
      <w:r>
        <w:rPr>
          <w:rFonts w:hint="eastAsia" w:ascii="Times New Roman" w:hAnsi="Times New Roman" w:eastAsia="仿宋_GB2312" w:cs="仿宋_GB2312"/>
          <w:smallCaps w:val="0"/>
          <w:color w:val="121212"/>
          <w:spacing w:val="6"/>
          <w:position w:val="6"/>
          <w:sz w:val="32"/>
          <w:szCs w:val="32"/>
          <w:highlight w:val="none"/>
        </w:rPr>
        <w:t>若甲方需要乙方预装甲方提供的相应软件或开源软件的，乙方因此对全新商品的安装使用视为甲方操作，乙方未对全新商品进行开机使用。除全新机以外的商品为次新机。</w:t>
      </w:r>
    </w:p>
    <w:p w14:paraId="1C7A7D87">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（十一）货到付款客户：乙方将租赁商品送至甲方指定地点，甲方在收货后进行首付租金的支付。</w:t>
      </w:r>
    </w:p>
    <w:p w14:paraId="62F21DC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黑体" w:cs="黑体"/>
          <w:b w:val="0"/>
          <w:bCs w:val="0"/>
          <w:smallCaps w:val="0"/>
          <w:color w:val="121212"/>
          <w:sz w:val="32"/>
          <w:szCs w:val="32"/>
          <w:highlight w:val="none"/>
        </w:rPr>
      </w:pPr>
      <w:r>
        <w:rPr>
          <w:rFonts w:hint="eastAsia" w:ascii="Times New Roman" w:hAnsi="Times New Roman" w:eastAsia="黑体" w:cs="黑体"/>
          <w:b w:val="0"/>
          <w:bCs w:val="0"/>
          <w:smallCaps w:val="0"/>
          <w:color w:val="121212"/>
          <w:sz w:val="32"/>
          <w:szCs w:val="32"/>
          <w:highlight w:val="none"/>
        </w:rPr>
        <w:t>二、款项支付条款</w:t>
      </w:r>
    </w:p>
    <w:p w14:paraId="3072AA99">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（一）押金收取：与订单首付租金时收取（符合免押金客户除外）。</w:t>
      </w:r>
    </w:p>
    <w:p w14:paraId="342C2C59">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二）租金收取：：根据甲方资质租金先付后用，按月支付，乙方于每月1日向甲方发送当月的对账单，甲方于2个工作日内核对完毕，账单核对完毕后乙方向甲方出具合法等额发票，甲方于当月30日前支付当月在租商品租金，若当月存在新增商品，新增商品当月及次月租金随次月在租商品租金在次月30日一并支付。(如甲方在6月18日新增订单，新增订单下商品从6月18日至7月31日的租金于7月30日支付给乙方)</w:t>
      </w:r>
    </w:p>
    <w:p w14:paraId="5E0DB0B5">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spacing w:val="6"/>
          <w:position w:val="6"/>
          <w:sz w:val="32"/>
          <w:szCs w:val="32"/>
          <w:highlight w:val="none"/>
        </w:rPr>
      </w:pPr>
      <w:r>
        <w:rPr>
          <w:rFonts w:hint="eastAsia" w:ascii="Times New Roman" w:hAnsi="Times New Roman" w:eastAsia="仿宋_GB2312" w:cs="仿宋_GB2312"/>
          <w:smallCaps w:val="0"/>
          <w:spacing w:val="6"/>
          <w:position w:val="6"/>
          <w:sz w:val="32"/>
          <w:szCs w:val="32"/>
          <w:highlight w:val="none"/>
        </w:rPr>
        <w:t>（三）付款方式：押金、租赁费用等款项甲方可通过在线支付、线下转账支付，款项确定以乙方收款账户到账为准。</w:t>
      </w:r>
    </w:p>
    <w:p w14:paraId="3ED659D5">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spacing w:val="6"/>
          <w:position w:val="6"/>
          <w:sz w:val="32"/>
          <w:szCs w:val="32"/>
          <w:highlight w:val="none"/>
        </w:rPr>
      </w:pPr>
      <w:r>
        <w:rPr>
          <w:rFonts w:hint="eastAsia" w:ascii="Times New Roman" w:hAnsi="Times New Roman" w:eastAsia="仿宋_GB2312" w:cs="仿宋_GB2312"/>
          <w:smallCaps w:val="0"/>
          <w:spacing w:val="6"/>
          <w:position w:val="6"/>
          <w:sz w:val="32"/>
          <w:szCs w:val="32"/>
          <w:highlight w:val="none"/>
        </w:rPr>
        <w:t>（四）乙方根据合同约定为甲方提供票据：</w:t>
      </w:r>
    </w:p>
    <w:p w14:paraId="11446BB7">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spacing w:val="6"/>
          <w:position w:val="6"/>
          <w:sz w:val="32"/>
          <w:szCs w:val="32"/>
          <w:highlight w:val="none"/>
        </w:rPr>
      </w:pPr>
      <w:r>
        <w:rPr>
          <w:rFonts w:hint="eastAsia" w:ascii="仿宋_GB2312" w:hAnsi="仿宋_GB2312" w:eastAsia="仿宋_GB2312" w:cs="仿宋_GB2312"/>
          <w:smallCaps w:val="0"/>
          <w:spacing w:val="6"/>
          <w:position w:val="6"/>
          <w:sz w:val="32"/>
          <w:szCs w:val="32"/>
          <w:highlight w:val="none"/>
        </w:rPr>
        <w:t>1</w:t>
      </w:r>
      <w:r>
        <w:rPr>
          <w:rFonts w:hint="eastAsia" w:ascii="仿宋_GB2312" w:hAnsi="仿宋_GB2312" w:eastAsia="仿宋_GB2312" w:cs="仿宋_GB2312"/>
          <w:smallCaps w:val="0"/>
          <w:spacing w:val="6"/>
          <w:position w:val="6"/>
          <w:sz w:val="32"/>
          <w:szCs w:val="32"/>
          <w:highlight w:val="none"/>
          <w:lang w:val="en-US" w:eastAsia="zh-CN"/>
        </w:rPr>
        <w:t>.</w:t>
      </w:r>
      <w:r>
        <w:rPr>
          <w:rFonts w:hint="eastAsia" w:ascii="仿宋_GB2312" w:hAnsi="仿宋_GB2312" w:eastAsia="仿宋_GB2312" w:cs="仿宋_GB2312"/>
          <w:smallCaps w:val="0"/>
          <w:spacing w:val="6"/>
          <w:position w:val="6"/>
          <w:sz w:val="32"/>
          <w:szCs w:val="32"/>
          <w:highlight w:val="none"/>
        </w:rPr>
        <w:t>乙方根据甲方要求开具： □增值税普通发票   □增值税专用发票   □其他。</w:t>
      </w:r>
    </w:p>
    <w:p w14:paraId="221373D2">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spacing w:val="6"/>
          <w:position w:val="6"/>
          <w:sz w:val="32"/>
          <w:szCs w:val="32"/>
          <w:highlight w:val="none"/>
        </w:rPr>
      </w:pPr>
      <w:r>
        <w:rPr>
          <w:rFonts w:hint="eastAsia" w:ascii="仿宋_GB2312" w:hAnsi="仿宋_GB2312" w:eastAsia="仿宋_GB2312" w:cs="仿宋_GB2312"/>
          <w:smallCaps w:val="0"/>
          <w:spacing w:val="6"/>
          <w:position w:val="6"/>
          <w:sz w:val="32"/>
          <w:szCs w:val="32"/>
          <w:highlight w:val="none"/>
        </w:rPr>
        <w:t>2</w:t>
      </w:r>
      <w:r>
        <w:rPr>
          <w:rFonts w:hint="eastAsia" w:ascii="仿宋_GB2312" w:hAnsi="仿宋_GB2312" w:eastAsia="仿宋_GB2312" w:cs="仿宋_GB2312"/>
          <w:smallCaps w:val="0"/>
          <w:spacing w:val="6"/>
          <w:position w:val="6"/>
          <w:sz w:val="32"/>
          <w:szCs w:val="32"/>
          <w:highlight w:val="none"/>
          <w:lang w:val="en-US" w:eastAsia="zh-CN"/>
        </w:rPr>
        <w:t>.</w:t>
      </w:r>
      <w:r>
        <w:rPr>
          <w:rFonts w:hint="eastAsia" w:ascii="仿宋_GB2312" w:hAnsi="仿宋_GB2312" w:eastAsia="仿宋_GB2312" w:cs="仿宋_GB2312"/>
          <w:smallCaps w:val="0"/>
          <w:spacing w:val="6"/>
          <w:position w:val="6"/>
          <w:sz w:val="32"/>
          <w:szCs w:val="32"/>
          <w:highlight w:val="none"/>
        </w:rPr>
        <w:t>发票开具方式：□单次开具   □月度开具   □季度开具   □其他（    ）。</w:t>
      </w:r>
    </w:p>
    <w:p w14:paraId="29421341">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spacing w:val="6"/>
          <w:position w:val="6"/>
          <w:sz w:val="32"/>
          <w:szCs w:val="32"/>
          <w:highlight w:val="none"/>
        </w:rPr>
      </w:pPr>
      <w:r>
        <w:rPr>
          <w:rFonts w:hint="eastAsia" w:ascii="仿宋_GB2312" w:hAnsi="仿宋_GB2312" w:eastAsia="仿宋_GB2312" w:cs="仿宋_GB2312"/>
          <w:smallCaps w:val="0"/>
          <w:spacing w:val="6"/>
          <w:position w:val="6"/>
          <w:sz w:val="32"/>
          <w:szCs w:val="32"/>
          <w:highlight w:val="none"/>
        </w:rPr>
        <w:t>3</w:t>
      </w:r>
      <w:r>
        <w:rPr>
          <w:rFonts w:hint="eastAsia" w:ascii="仿宋_GB2312" w:hAnsi="仿宋_GB2312" w:eastAsia="仿宋_GB2312" w:cs="仿宋_GB2312"/>
          <w:smallCaps w:val="0"/>
          <w:spacing w:val="6"/>
          <w:position w:val="6"/>
          <w:sz w:val="32"/>
          <w:szCs w:val="32"/>
          <w:highlight w:val="none"/>
          <w:lang w:val="en-US" w:eastAsia="zh-CN"/>
        </w:rPr>
        <w:t>.</w:t>
      </w:r>
      <w:r>
        <w:rPr>
          <w:rFonts w:hint="eastAsia" w:ascii="仿宋_GB2312" w:hAnsi="仿宋_GB2312" w:eastAsia="仿宋_GB2312" w:cs="仿宋_GB2312"/>
          <w:smallCaps w:val="0"/>
          <w:spacing w:val="6"/>
          <w:position w:val="6"/>
          <w:sz w:val="32"/>
          <w:szCs w:val="32"/>
          <w:highlight w:val="none"/>
        </w:rPr>
        <w:t>发票</w:t>
      </w:r>
      <w:r>
        <w:rPr>
          <w:rFonts w:hint="eastAsia" w:ascii="Times New Roman" w:hAnsi="Times New Roman" w:eastAsia="仿宋_GB2312" w:cs="仿宋_GB2312"/>
          <w:smallCaps w:val="0"/>
          <w:spacing w:val="6"/>
          <w:position w:val="6"/>
          <w:sz w:val="32"/>
          <w:szCs w:val="32"/>
          <w:highlight w:val="none"/>
        </w:rPr>
        <w:t>金额说明：订单下约定的费用金额：70%为商品租赁费（税率13%）、30%为技术服务费（税率6%）。</w:t>
      </w:r>
    </w:p>
    <w:p w14:paraId="551F7F6E">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spacing w:val="6"/>
          <w:position w:val="6"/>
          <w:sz w:val="32"/>
          <w:szCs w:val="32"/>
          <w:highlight w:val="none"/>
        </w:rPr>
      </w:pPr>
      <w:r>
        <w:rPr>
          <w:rFonts w:hint="eastAsia" w:ascii="仿宋_GB2312" w:hAnsi="仿宋_GB2312" w:eastAsia="仿宋_GB2312" w:cs="仿宋_GB2312"/>
          <w:smallCaps w:val="0"/>
          <w:spacing w:val="6"/>
          <w:position w:val="6"/>
          <w:sz w:val="32"/>
          <w:szCs w:val="32"/>
          <w:highlight w:val="none"/>
        </w:rPr>
        <w:t>4</w:t>
      </w:r>
      <w:r>
        <w:rPr>
          <w:rFonts w:hint="eastAsia" w:ascii="仿宋_GB2312" w:hAnsi="仿宋_GB2312" w:eastAsia="仿宋_GB2312" w:cs="仿宋_GB2312"/>
          <w:smallCaps w:val="0"/>
          <w:spacing w:val="6"/>
          <w:position w:val="6"/>
          <w:sz w:val="32"/>
          <w:szCs w:val="32"/>
          <w:highlight w:val="none"/>
          <w:lang w:val="en-US" w:eastAsia="zh-CN"/>
        </w:rPr>
        <w:t>.</w:t>
      </w:r>
      <w:r>
        <w:rPr>
          <w:rFonts w:hint="eastAsia" w:ascii="仿宋_GB2312" w:hAnsi="仿宋_GB2312" w:eastAsia="仿宋_GB2312" w:cs="仿宋_GB2312"/>
          <w:smallCaps w:val="0"/>
          <w:spacing w:val="6"/>
          <w:position w:val="6"/>
          <w:sz w:val="32"/>
          <w:szCs w:val="32"/>
          <w:highlight w:val="none"/>
        </w:rPr>
        <w:t>申</w:t>
      </w:r>
      <w:r>
        <w:rPr>
          <w:rFonts w:hint="eastAsia" w:ascii="Times New Roman" w:hAnsi="Times New Roman" w:eastAsia="仿宋_GB2312" w:cs="仿宋_GB2312"/>
          <w:smallCaps w:val="0"/>
          <w:spacing w:val="6"/>
          <w:position w:val="6"/>
          <w:sz w:val="32"/>
          <w:szCs w:val="32"/>
          <w:highlight w:val="none"/>
        </w:rPr>
        <w:t>请开具发票需提供开票资料：</w:t>
      </w:r>
    </w:p>
    <w:p w14:paraId="7E6DA95D">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spacing w:val="6"/>
          <w:position w:val="6"/>
          <w:sz w:val="32"/>
          <w:szCs w:val="32"/>
          <w:highlight w:val="none"/>
        </w:rPr>
      </w:pPr>
      <w:r>
        <w:rPr>
          <w:rFonts w:hint="eastAsia" w:ascii="仿宋_GB2312" w:hAnsi="仿宋_GB2312" w:eastAsia="仿宋_GB2312" w:cs="仿宋_GB2312"/>
          <w:smallCaps w:val="0"/>
          <w:spacing w:val="6"/>
          <w:position w:val="6"/>
          <w:sz w:val="32"/>
          <w:szCs w:val="32"/>
          <w:highlight w:val="none"/>
        </w:rPr>
        <w:t>（1）增值税一般纳税人资质证明（复印件）。</w:t>
      </w:r>
    </w:p>
    <w:p w14:paraId="37FD9976">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spacing w:val="6"/>
          <w:position w:val="6"/>
          <w:sz w:val="32"/>
          <w:szCs w:val="32"/>
          <w:highlight w:val="none"/>
        </w:rPr>
      </w:pPr>
      <w:r>
        <w:rPr>
          <w:rFonts w:hint="eastAsia" w:ascii="仿宋_GB2312" w:hAnsi="仿宋_GB2312" w:eastAsia="仿宋_GB2312" w:cs="仿宋_GB2312"/>
          <w:smallCaps w:val="0"/>
          <w:spacing w:val="6"/>
          <w:position w:val="6"/>
          <w:sz w:val="32"/>
          <w:szCs w:val="32"/>
          <w:highlight w:val="none"/>
        </w:rPr>
        <w:t>（2）开票信息（开票名称、税号、地址及电话、开户行及账号）</w:t>
      </w:r>
      <w:r>
        <w:rPr>
          <w:rFonts w:hint="eastAsia" w:ascii="Times New Roman" w:hAnsi="Times New Roman" w:eastAsia="仿宋_GB2312" w:cs="仿宋_GB2312"/>
          <w:smallCaps w:val="0"/>
          <w:spacing w:val="6"/>
          <w:position w:val="6"/>
          <w:sz w:val="32"/>
          <w:szCs w:val="32"/>
          <w:highlight w:val="none"/>
        </w:rPr>
        <w:t>。</w:t>
      </w:r>
    </w:p>
    <w:p w14:paraId="4EEDF2D9">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黑体" w:cs="黑体"/>
          <w:b w:val="0"/>
          <w:bCs w:val="0"/>
          <w:smallCaps w:val="0"/>
          <w:color w:val="121212"/>
          <w:spacing w:val="6"/>
          <w:sz w:val="32"/>
          <w:szCs w:val="32"/>
          <w:highlight w:val="none"/>
        </w:rPr>
      </w:pPr>
      <w:r>
        <w:rPr>
          <w:rFonts w:hint="eastAsia" w:ascii="Times New Roman" w:hAnsi="Times New Roman" w:eastAsia="黑体" w:cs="黑体"/>
          <w:b w:val="0"/>
          <w:bCs w:val="0"/>
          <w:smallCaps w:val="0"/>
          <w:color w:val="121212"/>
          <w:spacing w:val="6"/>
          <w:sz w:val="32"/>
          <w:szCs w:val="32"/>
          <w:highlight w:val="none"/>
        </w:rPr>
        <w:t>三、商品交付、验收、归还条款</w:t>
      </w:r>
    </w:p>
    <w:p w14:paraId="5ED45064">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（一）租赁商品交付方式：乙方送货上门、乙方邮寄、甲方自取等。</w:t>
      </w:r>
    </w:p>
    <w:p w14:paraId="4929E7C1">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（二）租赁商品送递时间、收货地址由甲、乙双方协商确定</w:t>
      </w:r>
      <w:r>
        <w:rPr>
          <w:rFonts w:hint="eastAsia" w:ascii="Times New Roman" w:hAnsi="Times New Roman" w:eastAsia="仿宋_GB2312" w:cs="仿宋_GB2312"/>
          <w:smallCaps w:val="0"/>
          <w:spacing w:val="6"/>
          <w:position w:val="6"/>
          <w:sz w:val="32"/>
          <w:szCs w:val="32"/>
          <w:highlight w:val="none"/>
        </w:rPr>
        <w:t>，如甲方更换，需至少提前一个工作日以书面形式通知乙方，若临时通知更换，需支付一定金额的服务费，若甲方申请新送递时间或收货地址与乙方的安排冲突，乙方有权延迟送递。乙方送货上门时，发现甲方实际经营面积、办公人数、经营内容与提供资料不符，乙方有权拒绝交付租赁商品。</w:t>
      </w:r>
    </w:p>
    <w:p w14:paraId="683B4262">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（三）在租赁商品及配件全部抵运现场后，甲方需立即会同乙方人员在现场共同对租赁商品型号、参数、数量和配件进行检验，验收合格后，甲方需对收到的租赁商品及配件进行签收。</w:t>
      </w:r>
    </w:p>
    <w:p w14:paraId="61422344">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（四）交货单据签收：</w:t>
      </w:r>
      <w:r>
        <w:rPr>
          <w:rFonts w:hint="eastAsia" w:ascii="仿宋_GB2312" w:hAnsi="仿宋_GB2312" w:eastAsia="仿宋_GB2312" w:cs="仿宋_GB2312"/>
          <w:smallCaps w:val="0"/>
          <w:spacing w:val="6"/>
          <w:position w:val="6"/>
          <w:sz w:val="32"/>
          <w:szCs w:val="32"/>
          <w:highlight w:val="none"/>
        </w:rPr>
        <w:t>1</w:t>
      </w:r>
      <w:r>
        <w:rPr>
          <w:rFonts w:hint="eastAsia" w:ascii="仿宋_GB2312" w:hAnsi="仿宋_GB2312" w:eastAsia="仿宋_GB2312" w:cs="仿宋_GB2312"/>
          <w:smallCaps w:val="0"/>
          <w:spacing w:val="6"/>
          <w:position w:val="6"/>
          <w:sz w:val="32"/>
          <w:szCs w:val="32"/>
          <w:highlight w:val="none"/>
          <w:lang w:val="en-US" w:eastAsia="zh-CN"/>
        </w:rPr>
        <w:t>.</w:t>
      </w:r>
      <w:r>
        <w:rPr>
          <w:rFonts w:hint="eastAsia" w:ascii="仿宋_GB2312" w:hAnsi="仿宋_GB2312" w:eastAsia="仿宋_GB2312" w:cs="仿宋_GB2312"/>
          <w:smallCaps w:val="0"/>
          <w:spacing w:val="6"/>
          <w:position w:val="6"/>
          <w:sz w:val="32"/>
          <w:szCs w:val="32"/>
          <w:highlight w:val="none"/>
        </w:rPr>
        <w:t>交货单盖印章（公章或合同专用章）或签名；2</w:t>
      </w:r>
      <w:r>
        <w:rPr>
          <w:rFonts w:hint="eastAsia" w:ascii="仿宋_GB2312" w:hAnsi="仿宋_GB2312" w:eastAsia="仿宋_GB2312" w:cs="仿宋_GB2312"/>
          <w:smallCaps w:val="0"/>
          <w:spacing w:val="6"/>
          <w:position w:val="6"/>
          <w:sz w:val="32"/>
          <w:szCs w:val="32"/>
          <w:highlight w:val="none"/>
          <w:lang w:val="en-US" w:eastAsia="zh-CN"/>
        </w:rPr>
        <w:t>.</w:t>
      </w:r>
      <w:r>
        <w:rPr>
          <w:rFonts w:hint="eastAsia" w:ascii="仿宋_GB2312" w:hAnsi="仿宋_GB2312" w:eastAsia="仿宋_GB2312" w:cs="仿宋_GB2312"/>
          <w:smallCaps w:val="0"/>
          <w:spacing w:val="6"/>
          <w:position w:val="6"/>
          <w:sz w:val="32"/>
          <w:szCs w:val="32"/>
          <w:highlight w:val="none"/>
        </w:rPr>
        <w:t>若法定代表人签收，需查验身份证原件、提供身份证复印件（本人签名）交货单上本人签名；3</w:t>
      </w:r>
      <w:r>
        <w:rPr>
          <w:rFonts w:hint="eastAsia" w:ascii="仿宋_GB2312" w:hAnsi="仿宋_GB2312" w:eastAsia="仿宋_GB2312" w:cs="仿宋_GB2312"/>
          <w:smallCaps w:val="0"/>
          <w:spacing w:val="6"/>
          <w:position w:val="6"/>
          <w:sz w:val="32"/>
          <w:szCs w:val="32"/>
          <w:highlight w:val="none"/>
          <w:lang w:val="en-US" w:eastAsia="zh-CN"/>
        </w:rPr>
        <w:t>.</w:t>
      </w:r>
      <w:r>
        <w:rPr>
          <w:rFonts w:hint="eastAsia" w:ascii="仿宋_GB2312" w:hAnsi="仿宋_GB2312" w:eastAsia="仿宋_GB2312" w:cs="仿宋_GB2312"/>
          <w:smallCaps w:val="0"/>
          <w:spacing w:val="6"/>
          <w:position w:val="6"/>
          <w:sz w:val="32"/>
          <w:szCs w:val="32"/>
          <w:highlight w:val="none"/>
        </w:rPr>
        <w:t>若收货人为甲方员工签收，需查验身份证原件、提供身份证复印件（本人签名）、工牌或授权委托书，交货单上本人签名；4</w:t>
      </w:r>
      <w:r>
        <w:rPr>
          <w:rFonts w:hint="eastAsia" w:ascii="仿宋_GB2312" w:hAnsi="仿宋_GB2312" w:eastAsia="仿宋_GB2312" w:cs="仿宋_GB2312"/>
          <w:smallCaps w:val="0"/>
          <w:spacing w:val="6"/>
          <w:position w:val="6"/>
          <w:sz w:val="32"/>
          <w:szCs w:val="32"/>
          <w:highlight w:val="none"/>
          <w:lang w:val="en-US" w:eastAsia="zh-CN"/>
        </w:rPr>
        <w:t>.</w:t>
      </w:r>
      <w:r>
        <w:rPr>
          <w:rFonts w:hint="eastAsia" w:ascii="仿宋_GB2312" w:hAnsi="仿宋_GB2312" w:eastAsia="仿宋_GB2312" w:cs="仿宋_GB2312"/>
          <w:smallCaps w:val="0"/>
          <w:spacing w:val="6"/>
          <w:position w:val="6"/>
          <w:sz w:val="32"/>
          <w:szCs w:val="32"/>
          <w:highlight w:val="none"/>
        </w:rPr>
        <w:t>若收</w:t>
      </w:r>
      <w:r>
        <w:rPr>
          <w:rFonts w:hint="eastAsia" w:ascii="Times New Roman" w:hAnsi="Times New Roman" w:eastAsia="仿宋_GB2312" w:cs="仿宋_GB2312"/>
          <w:smallCaps w:val="0"/>
          <w:spacing w:val="6"/>
          <w:position w:val="6"/>
          <w:sz w:val="32"/>
          <w:szCs w:val="32"/>
          <w:highlight w:val="none"/>
        </w:rPr>
        <w:t>货地址在外地或以快递送货形式，需查验身份证原件、提供身份证复印件（本人签名），出具授权委托书，交货单上本人签名。</w:t>
      </w:r>
    </w:p>
    <w:p w14:paraId="397261E9">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五）乙方通过快递等形式予以交货的，甲方在收到乙方或第三方接收通知后，及时完成接收及验货义务，若第三方物流公司需要甲方收货人在电子设备上进行交货单签收的，则甲方收货人在电子设备上的签字对甲乙双方具有约束力。</w:t>
      </w:r>
    </w:p>
    <w:p w14:paraId="639004CD">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六）在检验中出现异议，甲方需立即向乙方提出异议并以书面形式确认异议事项。乙方接到书面异议后应在3个工作日内进行修理、更换或补齐缺货，直至验收合格；若签收后3个工作日内甲方未对签收商品提出异议，视为验收合格。</w:t>
      </w:r>
    </w:p>
    <w:p w14:paraId="24D61609">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（七）乙方完成所有经营性租赁订单下租赁商品的检验及回收、且可购销订单下商品所有权依约归甲方所有或设备被乙方收回且通过检验的，甲方结清所有款项，双方确认收到款项后，本合同终止。</w:t>
      </w:r>
    </w:p>
    <w:p w14:paraId="13A7313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黑体" w:cs="黑体"/>
          <w:b w:val="0"/>
          <w:bCs w:val="0"/>
          <w:smallCaps w:val="0"/>
          <w:color w:val="121212"/>
          <w:sz w:val="32"/>
          <w:szCs w:val="32"/>
          <w:highlight w:val="none"/>
        </w:rPr>
      </w:pPr>
      <w:r>
        <w:rPr>
          <w:rFonts w:hint="eastAsia" w:ascii="Times New Roman" w:hAnsi="Times New Roman" w:eastAsia="黑体" w:cs="黑体"/>
          <w:b w:val="0"/>
          <w:bCs w:val="0"/>
          <w:smallCaps w:val="0"/>
          <w:color w:val="121212"/>
          <w:sz w:val="32"/>
          <w:szCs w:val="32"/>
          <w:highlight w:val="none"/>
        </w:rPr>
        <w:t>四、甲方的权利和义务</w:t>
      </w:r>
    </w:p>
    <w:p w14:paraId="32D99B54">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（一）甲方保证提供的证明材料（营业执照、法定代表人身份证、授权委托书等）真实有效，由此产生的责任及后果全部由甲方承担。</w:t>
      </w:r>
    </w:p>
    <w:p w14:paraId="7C1CBFA4">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jc w:val="left"/>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（二）租赁期限内，甲方拥有租赁商品的合法使用权，须按时支付租金；未经乙方书面同意，不得擅自变动、修理、添改租赁商品硬件任何部位或部件；不得买卖、抵押、质押、转租、转借租赁商品。</w:t>
      </w:r>
    </w:p>
    <w:p w14:paraId="70074987">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jc w:val="left"/>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（三）租赁期限内，妥善保管租赁商品，配合乙方保障商品性能的各项工作。</w:t>
      </w:r>
    </w:p>
    <w:p w14:paraId="3B853BCE">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jc w:val="left"/>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四）甲方不能变更商品使用用途，或使用租赁商品从事非法活动，若甲方隐瞒使用，乙方有权提前终止合同，收回全部租赁商品，并有权加收相当于3个月租金的违约金。由此导致的一切法律责任均有甲方予以承担，同时乙方保留追究甲方其他责任的权利。甲方依约取得可购销订单下商品所有权的，则甲方使用其拥有所有权商品所导致的一切责任均与乙方无关。乙方对本合同下商品拥有合法所有权或履行本合同必要的使用权，乙方仅负责提供本合同下商品硬件，商品使用所需软件由甲方结合自身需求进行安装使用，但应保证不侵犯第三方知识产权。</w:t>
      </w:r>
    </w:p>
    <w:p w14:paraId="30ABC08F">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jc w:val="left"/>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（五）承担因使用不当造成租赁商品修理的损失及其他任何损失。</w:t>
      </w:r>
    </w:p>
    <w:p w14:paraId="11DB03D2">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（六）若发生以下情况，需按以下赔偿标准给予赔偿：</w:t>
      </w:r>
    </w:p>
    <w:p w14:paraId="792C29B7">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1</w:t>
      </w:r>
      <w:r>
        <w:rPr>
          <w:rFonts w:hint="eastAsia" w:ascii="仿宋_GB2312" w:hAnsi="仿宋_GB2312" w:eastAsia="仿宋_GB2312" w:cs="仿宋_GB2312"/>
          <w:smallCaps w:val="0"/>
          <w:color w:val="121212"/>
          <w:spacing w:val="6"/>
          <w:position w:val="6"/>
          <w:sz w:val="32"/>
          <w:szCs w:val="32"/>
          <w:highlight w:val="none"/>
          <w:lang w:val="en-US" w:eastAsia="zh-CN"/>
        </w:rPr>
        <w:t>.</w:t>
      </w:r>
      <w:r>
        <w:rPr>
          <w:rFonts w:hint="eastAsia" w:ascii="仿宋_GB2312" w:hAnsi="仿宋_GB2312" w:eastAsia="仿宋_GB2312" w:cs="仿宋_GB2312"/>
          <w:smallCaps w:val="0"/>
          <w:color w:val="121212"/>
          <w:spacing w:val="6"/>
          <w:position w:val="6"/>
          <w:sz w:val="32"/>
          <w:szCs w:val="32"/>
          <w:highlight w:val="none"/>
        </w:rPr>
        <w:t>乙方在检验回收商品时，发现商品出现人为因素的损坏或丢失（正常损耗除外）。赔偿标准如下：</w:t>
      </w:r>
    </w:p>
    <w:p w14:paraId="760E61C5">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color w:val="121212"/>
          <w:spacing w:val="6"/>
          <w:position w:val="6"/>
          <w:sz w:val="32"/>
          <w:szCs w:val="32"/>
          <w:highlight w:val="none"/>
          <w:lang w:eastAsia="zh-CN"/>
        </w:rPr>
      </w:pPr>
      <w:r>
        <w:rPr>
          <w:rFonts w:hint="eastAsia" w:ascii="仿宋_GB2312" w:hAnsi="仿宋_GB2312" w:eastAsia="仿宋_GB2312" w:cs="仿宋_GB2312"/>
          <w:smallCaps w:val="0"/>
          <w:color w:val="121212"/>
          <w:spacing w:val="6"/>
          <w:position w:val="6"/>
          <w:sz w:val="32"/>
          <w:szCs w:val="32"/>
          <w:highlight w:val="none"/>
        </w:rPr>
        <w:t>（1）经营性租赁订单赔偿标准</w:t>
      </w:r>
    </w:p>
    <w:p w14:paraId="22CCD346">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lang w:val="en-US" w:eastAsia="zh-CN"/>
        </w:rPr>
        <w:t>1）</w:t>
      </w:r>
      <w:r>
        <w:rPr>
          <w:rFonts w:hint="eastAsia" w:ascii="仿宋_GB2312" w:hAnsi="仿宋_GB2312" w:eastAsia="仿宋_GB2312" w:cs="仿宋_GB2312"/>
          <w:smallCaps w:val="0"/>
          <w:color w:val="121212"/>
          <w:spacing w:val="6"/>
          <w:position w:val="6"/>
          <w:sz w:val="32"/>
          <w:szCs w:val="32"/>
          <w:highlight w:val="none"/>
        </w:rPr>
        <w:t>配件（如：主板</w:t>
      </w:r>
      <w:r>
        <w:rPr>
          <w:rFonts w:hint="default" w:ascii="Times New Roman" w:hAnsi="Times New Roman" w:eastAsia="仿宋_GB2312" w:cs="Times New Roman"/>
          <w:smallCaps w:val="0"/>
          <w:color w:val="121212"/>
          <w:spacing w:val="6"/>
          <w:position w:val="6"/>
          <w:sz w:val="32"/>
          <w:szCs w:val="32"/>
          <w:highlight w:val="none"/>
        </w:rPr>
        <w:t>、CPU、硬盘</w:t>
      </w:r>
      <w:r>
        <w:rPr>
          <w:rFonts w:hint="eastAsia" w:ascii="仿宋_GB2312" w:hAnsi="仿宋_GB2312" w:eastAsia="仿宋_GB2312" w:cs="仿宋_GB2312"/>
          <w:smallCaps w:val="0"/>
          <w:color w:val="121212"/>
          <w:spacing w:val="6"/>
          <w:position w:val="6"/>
          <w:sz w:val="32"/>
          <w:szCs w:val="32"/>
          <w:highlight w:val="none"/>
        </w:rPr>
        <w:t>、内存、键盘、鼠标等）损坏或丢失：参照损失当时市场价值予以赔偿；</w:t>
      </w:r>
    </w:p>
    <w:p w14:paraId="4B14EC83">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lang w:val="en-US" w:eastAsia="zh-CN"/>
        </w:rPr>
        <w:t>2）</w:t>
      </w:r>
      <w:r>
        <w:rPr>
          <w:rFonts w:hint="eastAsia" w:ascii="仿宋_GB2312" w:hAnsi="仿宋_GB2312" w:eastAsia="仿宋_GB2312" w:cs="仿宋_GB2312"/>
          <w:smallCaps w:val="0"/>
          <w:color w:val="121212"/>
          <w:spacing w:val="6"/>
          <w:position w:val="6"/>
          <w:sz w:val="32"/>
          <w:szCs w:val="32"/>
          <w:highlight w:val="none"/>
        </w:rPr>
        <w:t>整</w:t>
      </w:r>
      <w:r>
        <w:rPr>
          <w:rFonts w:hint="eastAsia" w:ascii="Times New Roman" w:hAnsi="Times New Roman" w:eastAsia="仿宋_GB2312" w:cs="仿宋_GB2312"/>
          <w:smallCaps w:val="0"/>
          <w:color w:val="121212"/>
          <w:spacing w:val="6"/>
          <w:position w:val="6"/>
          <w:sz w:val="32"/>
          <w:szCs w:val="32"/>
          <w:highlight w:val="none"/>
        </w:rPr>
        <w:t>机损坏或丢失：租赁时长≤3个月，按商品保值价予以赔偿；租赁时长＞3个月，按商品保值价的1.5%/月/台递减予以赔偿。</w:t>
      </w:r>
    </w:p>
    <w:p w14:paraId="14527A73">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（2）可购销订单赔偿标准</w:t>
      </w:r>
    </w:p>
    <w:p w14:paraId="5F0F8AF5">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lang w:val="en-US" w:eastAsia="zh-CN"/>
        </w:rPr>
        <w:t>1）</w:t>
      </w:r>
      <w:r>
        <w:rPr>
          <w:rFonts w:hint="eastAsia" w:ascii="仿宋_GB2312" w:hAnsi="仿宋_GB2312" w:eastAsia="仿宋_GB2312" w:cs="仿宋_GB2312"/>
          <w:smallCaps w:val="0"/>
          <w:color w:val="121212"/>
          <w:spacing w:val="6"/>
          <w:position w:val="6"/>
          <w:sz w:val="32"/>
          <w:szCs w:val="32"/>
          <w:highlight w:val="none"/>
        </w:rPr>
        <w:t>配件</w:t>
      </w:r>
      <w:r>
        <w:rPr>
          <w:rFonts w:hint="eastAsia" w:ascii="Times New Roman" w:hAnsi="Times New Roman" w:eastAsia="仿宋_GB2312" w:cs="仿宋_GB2312"/>
          <w:smallCaps w:val="0"/>
          <w:color w:val="121212"/>
          <w:spacing w:val="6"/>
          <w:position w:val="6"/>
          <w:sz w:val="32"/>
          <w:szCs w:val="32"/>
          <w:highlight w:val="none"/>
        </w:rPr>
        <w:t>（如：主板、CPU、硬盘、内存、键盘、鼠标等）损坏或丢失：参照损失当时市场价值予以赔偿；</w:t>
      </w:r>
    </w:p>
    <w:p w14:paraId="02A1BB7C">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lang w:val="en-US" w:eastAsia="zh-CN"/>
        </w:rPr>
        <w:t>2）</w:t>
      </w:r>
      <w:r>
        <w:rPr>
          <w:rFonts w:hint="eastAsia" w:ascii="仿宋_GB2312" w:hAnsi="仿宋_GB2312" w:eastAsia="仿宋_GB2312" w:cs="仿宋_GB2312"/>
          <w:smallCaps w:val="0"/>
          <w:color w:val="121212"/>
          <w:spacing w:val="6"/>
          <w:position w:val="6"/>
          <w:sz w:val="32"/>
          <w:szCs w:val="32"/>
          <w:highlight w:val="none"/>
        </w:rPr>
        <w:t>整机</w:t>
      </w:r>
      <w:r>
        <w:rPr>
          <w:rFonts w:hint="eastAsia" w:ascii="Times New Roman" w:hAnsi="Times New Roman" w:eastAsia="仿宋_GB2312" w:cs="仿宋_GB2312"/>
          <w:smallCaps w:val="0"/>
          <w:color w:val="121212"/>
          <w:spacing w:val="6"/>
          <w:position w:val="6"/>
          <w:sz w:val="32"/>
          <w:szCs w:val="32"/>
          <w:highlight w:val="none"/>
        </w:rPr>
        <w:t xml:space="preserve">损坏或丢失的：甲方应在乙方依约收回商品前，一次性支付整机损毁或丢失商品剩余的全部租赁服务费，乙方依约取得上述费用后则上述商品所有权归甲方所有。 </w:t>
      </w:r>
    </w:p>
    <w:p w14:paraId="74175EF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color w:val="121212"/>
          <w:kern w:val="0"/>
          <w:sz w:val="32"/>
          <w:szCs w:val="32"/>
          <w:highlight w:val="none"/>
        </w:rPr>
      </w:pPr>
      <w:r>
        <w:rPr>
          <w:rFonts w:hint="eastAsia" w:ascii="Times New Roman" w:hAnsi="Times New Roman" w:eastAsia="仿宋_GB2312" w:cs="仿宋_GB2312"/>
          <w:smallCaps w:val="0"/>
          <w:color w:val="121212"/>
          <w:kern w:val="0"/>
          <w:sz w:val="32"/>
          <w:szCs w:val="32"/>
          <w:highlight w:val="none"/>
        </w:rPr>
        <w:t>（七）经营性租赁订单租期届满前30日，甲方需通知乙方是否续租，续租订单支持即租即还且无需支付因提前退还产生的服务费；若不续租，甲方应登录平台网站账户进行操作或以书面形式告知乙方，办理退货手续，甲方应主动归还租赁商品，有义务配合乙方顺利和完整回收商品。在乙方没有回收商品前，甲方对商品仍负有保全责任。</w:t>
      </w:r>
    </w:p>
    <w:p w14:paraId="2DF27CB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color w:val="121212"/>
          <w:kern w:val="0"/>
          <w:sz w:val="32"/>
          <w:szCs w:val="32"/>
          <w:highlight w:val="none"/>
        </w:rPr>
      </w:pPr>
      <w:r>
        <w:rPr>
          <w:rFonts w:hint="eastAsia" w:ascii="Times New Roman" w:hAnsi="Times New Roman" w:eastAsia="仿宋_GB2312" w:cs="仿宋_GB2312"/>
          <w:smallCaps w:val="0"/>
          <w:color w:val="121212"/>
          <w:kern w:val="0"/>
          <w:sz w:val="32"/>
          <w:szCs w:val="32"/>
          <w:highlight w:val="none"/>
        </w:rPr>
        <w:t>（</w:t>
      </w:r>
      <w:r>
        <w:rPr>
          <w:rFonts w:hint="eastAsia" w:ascii="Times New Roman" w:hAnsi="Times New Roman" w:eastAsia="仿宋_GB2312" w:cs="仿宋_GB2312"/>
          <w:smallCaps w:val="0"/>
          <w:color w:val="121212"/>
          <w:kern w:val="0"/>
          <w:sz w:val="32"/>
          <w:szCs w:val="32"/>
          <w:highlight w:val="none"/>
          <w:lang w:val="en-US" w:eastAsia="zh-CN"/>
        </w:rPr>
        <w:t>八</w:t>
      </w:r>
      <w:r>
        <w:rPr>
          <w:rFonts w:hint="eastAsia" w:ascii="Times New Roman" w:hAnsi="Times New Roman" w:eastAsia="仿宋_GB2312" w:cs="仿宋_GB2312"/>
          <w:smallCaps w:val="0"/>
          <w:color w:val="121212"/>
          <w:kern w:val="0"/>
          <w:sz w:val="32"/>
          <w:szCs w:val="32"/>
          <w:highlight w:val="none"/>
        </w:rPr>
        <w:t>）除非双方另有约定，商品回收手续需在订单租期届满或合同解除后3个工作日内完成。</w:t>
      </w:r>
    </w:p>
    <w:p w14:paraId="06C97D2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color w:val="121212"/>
          <w:sz w:val="32"/>
          <w:szCs w:val="32"/>
          <w:highlight w:val="none"/>
        </w:rPr>
      </w:pPr>
      <w:r>
        <w:rPr>
          <w:rFonts w:hint="eastAsia" w:ascii="Times New Roman" w:hAnsi="Times New Roman" w:eastAsia="仿宋_GB2312" w:cs="仿宋_GB2312"/>
          <w:smallCaps w:val="0"/>
          <w:color w:val="121212"/>
          <w:kern w:val="0"/>
          <w:sz w:val="32"/>
          <w:szCs w:val="32"/>
          <w:highlight w:val="none"/>
        </w:rPr>
        <w:t>（九）</w:t>
      </w:r>
      <w:r>
        <w:rPr>
          <w:rFonts w:hint="eastAsia" w:ascii="Times New Roman" w:hAnsi="Times New Roman" w:eastAsia="仿宋_GB2312" w:cs="仿宋_GB2312"/>
          <w:smallCaps w:val="0"/>
          <w:color w:val="121212"/>
          <w:sz w:val="32"/>
          <w:szCs w:val="32"/>
          <w:highlight w:val="none"/>
        </w:rPr>
        <w:t>租赁服务期间内，甲方存在以下情形之一的，乙方可认为甲方履约能力降低或丧失。为保证合同的顺利履行，乙方有权要求甲方在收到增收押金通知后三日内支付不低于三个月在租设备租金金额的押金或变更租金收取条款等（变更通知到达甲方后，租金收取条款变更）。甲方未及时足额支付押金等费用的，乙方有权解除合同收回设备，甲方参照提前退租承担违约责任。</w:t>
      </w:r>
    </w:p>
    <w:p w14:paraId="2D67DE7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mallCaps w:val="0"/>
          <w:color w:val="121212"/>
          <w:sz w:val="32"/>
          <w:szCs w:val="32"/>
          <w:highlight w:val="none"/>
        </w:rPr>
      </w:pPr>
      <w:r>
        <w:rPr>
          <w:rFonts w:hint="eastAsia" w:ascii="仿宋_GB2312" w:hAnsi="仿宋_GB2312" w:eastAsia="仿宋_GB2312" w:cs="仿宋_GB2312"/>
          <w:smallCaps w:val="0"/>
          <w:color w:val="121212"/>
          <w:sz w:val="32"/>
          <w:szCs w:val="32"/>
          <w:highlight w:val="none"/>
        </w:rPr>
        <w:t>1</w:t>
      </w:r>
      <w:r>
        <w:rPr>
          <w:rFonts w:hint="eastAsia" w:ascii="仿宋_GB2312" w:hAnsi="仿宋_GB2312" w:eastAsia="仿宋_GB2312" w:cs="仿宋_GB2312"/>
          <w:smallCaps w:val="0"/>
          <w:color w:val="121212"/>
          <w:sz w:val="32"/>
          <w:szCs w:val="32"/>
          <w:highlight w:val="none"/>
          <w:lang w:val="en-US" w:eastAsia="zh-CN"/>
        </w:rPr>
        <w:t>.</w:t>
      </w:r>
      <w:r>
        <w:rPr>
          <w:rFonts w:hint="eastAsia" w:ascii="仿宋_GB2312" w:hAnsi="仿宋_GB2312" w:eastAsia="仿宋_GB2312" w:cs="仿宋_GB2312"/>
          <w:smallCaps w:val="0"/>
          <w:color w:val="121212"/>
          <w:sz w:val="32"/>
          <w:szCs w:val="32"/>
          <w:highlight w:val="none"/>
        </w:rPr>
        <w:t>甲方拖欠乙方本合同下约定费用的（包括但不仅限于租金、服务费、维修成本费等）；</w:t>
      </w:r>
    </w:p>
    <w:p w14:paraId="2B39291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mallCaps w:val="0"/>
          <w:color w:val="121212"/>
          <w:sz w:val="32"/>
          <w:szCs w:val="32"/>
          <w:highlight w:val="none"/>
        </w:rPr>
      </w:pPr>
      <w:r>
        <w:rPr>
          <w:rFonts w:hint="eastAsia" w:ascii="仿宋_GB2312" w:hAnsi="仿宋_GB2312" w:eastAsia="仿宋_GB2312" w:cs="仿宋_GB2312"/>
          <w:smallCaps w:val="0"/>
          <w:color w:val="121212"/>
          <w:sz w:val="32"/>
          <w:szCs w:val="32"/>
          <w:highlight w:val="none"/>
        </w:rPr>
        <w:t>2</w:t>
      </w:r>
      <w:r>
        <w:rPr>
          <w:rFonts w:hint="eastAsia" w:ascii="仿宋_GB2312" w:hAnsi="仿宋_GB2312" w:eastAsia="仿宋_GB2312" w:cs="仿宋_GB2312"/>
          <w:smallCaps w:val="0"/>
          <w:color w:val="121212"/>
          <w:sz w:val="32"/>
          <w:szCs w:val="32"/>
          <w:highlight w:val="none"/>
          <w:lang w:val="en-US" w:eastAsia="zh-CN"/>
        </w:rPr>
        <w:t>.</w:t>
      </w:r>
      <w:r>
        <w:rPr>
          <w:rFonts w:hint="eastAsia" w:ascii="仿宋_GB2312" w:hAnsi="仿宋_GB2312" w:eastAsia="仿宋_GB2312" w:cs="仿宋_GB2312"/>
          <w:smallCaps w:val="0"/>
          <w:color w:val="121212"/>
          <w:sz w:val="32"/>
          <w:szCs w:val="32"/>
          <w:highlight w:val="none"/>
        </w:rPr>
        <w:t>甲方因拖欠员工薪资而引发群体性事件;</w:t>
      </w:r>
    </w:p>
    <w:p w14:paraId="25BDBDD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color w:val="121212"/>
          <w:sz w:val="32"/>
          <w:szCs w:val="32"/>
          <w:highlight w:val="none"/>
        </w:rPr>
      </w:pPr>
      <w:r>
        <w:rPr>
          <w:rFonts w:hint="eastAsia" w:ascii="仿宋_GB2312" w:hAnsi="仿宋_GB2312" w:eastAsia="仿宋_GB2312" w:cs="仿宋_GB2312"/>
          <w:smallCaps w:val="0"/>
          <w:color w:val="121212"/>
          <w:sz w:val="32"/>
          <w:szCs w:val="32"/>
          <w:highlight w:val="none"/>
        </w:rPr>
        <w:t>3</w:t>
      </w:r>
      <w:r>
        <w:rPr>
          <w:rFonts w:hint="eastAsia" w:ascii="仿宋_GB2312" w:hAnsi="仿宋_GB2312" w:eastAsia="仿宋_GB2312" w:cs="仿宋_GB2312"/>
          <w:smallCaps w:val="0"/>
          <w:color w:val="121212"/>
          <w:sz w:val="32"/>
          <w:szCs w:val="32"/>
          <w:highlight w:val="none"/>
          <w:lang w:val="en-US" w:eastAsia="zh-CN"/>
        </w:rPr>
        <w:t>.</w:t>
      </w:r>
      <w:r>
        <w:rPr>
          <w:rFonts w:hint="eastAsia" w:ascii="仿宋_GB2312" w:hAnsi="仿宋_GB2312" w:eastAsia="仿宋_GB2312" w:cs="仿宋_GB2312"/>
          <w:smallCaps w:val="0"/>
          <w:color w:val="121212"/>
          <w:sz w:val="32"/>
          <w:szCs w:val="32"/>
          <w:highlight w:val="none"/>
        </w:rPr>
        <w:t>甲方</w:t>
      </w:r>
      <w:r>
        <w:rPr>
          <w:rFonts w:hint="eastAsia" w:ascii="Times New Roman" w:hAnsi="Times New Roman" w:eastAsia="仿宋_GB2312" w:cs="仿宋_GB2312"/>
          <w:smallCaps w:val="0"/>
          <w:color w:val="121212"/>
          <w:sz w:val="32"/>
          <w:szCs w:val="32"/>
          <w:highlight w:val="none"/>
        </w:rPr>
        <w:t>因拖欠设备使用地业主或物业管理公司租金、物业管理费等情况，导致经营场所存在查封可能的。</w:t>
      </w:r>
    </w:p>
    <w:p w14:paraId="6B40E4B8">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黑体" w:cs="黑体"/>
          <w:b w:val="0"/>
          <w:bCs w:val="0"/>
          <w:smallCaps w:val="0"/>
          <w:color w:val="121212"/>
          <w:sz w:val="32"/>
          <w:szCs w:val="32"/>
          <w:highlight w:val="none"/>
        </w:rPr>
      </w:pPr>
      <w:r>
        <w:rPr>
          <w:rFonts w:hint="eastAsia" w:ascii="Times New Roman" w:hAnsi="Times New Roman" w:eastAsia="黑体" w:cs="黑体"/>
          <w:b w:val="0"/>
          <w:bCs w:val="0"/>
          <w:smallCaps w:val="0"/>
          <w:color w:val="121212"/>
          <w:sz w:val="32"/>
          <w:szCs w:val="32"/>
          <w:highlight w:val="none"/>
        </w:rPr>
        <w:t>五、乙方的权利和义务</w:t>
      </w:r>
    </w:p>
    <w:p w14:paraId="4DAD3DE2">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（一）乙方拥有租赁商品的所有权。</w:t>
      </w:r>
    </w:p>
    <w:p w14:paraId="4F8889E3">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（二）乙方承诺，合作项目一经展开，在技术和人力物力上，全力配合甲方的业务发展，并按照甲方的技术和服务规范要求，快速开展服务，服务内容有：租赁商品的安装调试、维修保养及</w:t>
      </w:r>
      <w:r>
        <w:rPr>
          <w:rFonts w:hint="eastAsia" w:ascii="Times New Roman" w:hAnsi="Times New Roman" w:eastAsia="仿宋_GB2312" w:cs="仿宋_GB2312"/>
          <w:smallCaps w:val="0"/>
          <w:color w:val="121212"/>
          <w:spacing w:val="6"/>
          <w:position w:val="6"/>
          <w:sz w:val="32"/>
          <w:szCs w:val="32"/>
          <w:highlight w:val="none"/>
          <w:u w:val="single"/>
        </w:rPr>
        <w:t>指导</w:t>
      </w:r>
      <w:r>
        <w:rPr>
          <w:rFonts w:hint="eastAsia" w:ascii="Times New Roman" w:hAnsi="Times New Roman" w:eastAsia="仿宋_GB2312" w:cs="仿宋_GB2312"/>
          <w:smallCaps w:val="0"/>
          <w:color w:val="121212"/>
          <w:spacing w:val="6"/>
          <w:position w:val="6"/>
          <w:sz w:val="32"/>
          <w:szCs w:val="32"/>
          <w:highlight w:val="none"/>
        </w:rPr>
        <w:t>操作人员等。</w:t>
      </w:r>
    </w:p>
    <w:p w14:paraId="003E8AED">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（三）乙方承诺对网点内经营性订单下商品正常使用出现的硬件故障提供7×24小时报障服务，7×12小时（8：00—20：00）技术支持服务，确保商品硬件的可用性。各类故障修复时限如下：</w:t>
      </w:r>
    </w:p>
    <w:p w14:paraId="40490BE6">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1</w:t>
      </w:r>
      <w:r>
        <w:rPr>
          <w:rFonts w:hint="eastAsia" w:ascii="仿宋_GB2312" w:hAnsi="仿宋_GB2312" w:eastAsia="仿宋_GB2312" w:cs="仿宋_GB2312"/>
          <w:smallCaps w:val="0"/>
          <w:color w:val="121212"/>
          <w:spacing w:val="6"/>
          <w:position w:val="6"/>
          <w:sz w:val="32"/>
          <w:szCs w:val="32"/>
          <w:highlight w:val="none"/>
          <w:lang w:val="en-US" w:eastAsia="zh-CN"/>
        </w:rPr>
        <w:t>.</w:t>
      </w:r>
      <w:r>
        <w:rPr>
          <w:rFonts w:hint="eastAsia" w:ascii="仿宋_GB2312" w:hAnsi="仿宋_GB2312" w:eastAsia="仿宋_GB2312" w:cs="仿宋_GB2312"/>
          <w:smallCaps w:val="0"/>
          <w:color w:val="121212"/>
          <w:spacing w:val="6"/>
          <w:position w:val="6"/>
          <w:sz w:val="32"/>
          <w:szCs w:val="32"/>
          <w:highlight w:val="none"/>
        </w:rPr>
        <w:t>接到报障派单后首先进行电话、网络排障，不能进行电话、网络排障的提供市内第二个工作日内上门服务，省市外由甲乙双方商议决定。</w:t>
      </w:r>
    </w:p>
    <w:p w14:paraId="742FD5AD">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2</w:t>
      </w:r>
      <w:r>
        <w:rPr>
          <w:rFonts w:hint="eastAsia" w:ascii="仿宋_GB2312" w:hAnsi="仿宋_GB2312" w:eastAsia="仿宋_GB2312" w:cs="仿宋_GB2312"/>
          <w:smallCaps w:val="0"/>
          <w:color w:val="121212"/>
          <w:spacing w:val="6"/>
          <w:position w:val="6"/>
          <w:sz w:val="32"/>
          <w:szCs w:val="32"/>
          <w:highlight w:val="none"/>
          <w:lang w:val="en-US" w:eastAsia="zh-CN"/>
        </w:rPr>
        <w:t>.</w:t>
      </w:r>
      <w:r>
        <w:rPr>
          <w:rFonts w:hint="eastAsia" w:ascii="仿宋_GB2312" w:hAnsi="仿宋_GB2312" w:eastAsia="仿宋_GB2312" w:cs="仿宋_GB2312"/>
          <w:smallCaps w:val="0"/>
          <w:color w:val="121212"/>
          <w:spacing w:val="6"/>
          <w:position w:val="6"/>
          <w:sz w:val="32"/>
          <w:szCs w:val="32"/>
          <w:highlight w:val="none"/>
        </w:rPr>
        <w:t>如乙方不</w:t>
      </w:r>
      <w:r>
        <w:rPr>
          <w:rFonts w:hint="eastAsia" w:ascii="Times New Roman" w:hAnsi="Times New Roman" w:eastAsia="仿宋_GB2312" w:cs="仿宋_GB2312"/>
          <w:smallCaps w:val="0"/>
          <w:color w:val="121212"/>
          <w:spacing w:val="6"/>
          <w:position w:val="6"/>
          <w:sz w:val="32"/>
          <w:szCs w:val="32"/>
          <w:highlight w:val="none"/>
        </w:rPr>
        <w:t xml:space="preserve">能在承诺工作日内修复故障，需在48小时内提供备用商品，终端故障排除后，乙方有权随时回收备用商品。           </w:t>
      </w:r>
    </w:p>
    <w:p w14:paraId="5C644BA8">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3</w:t>
      </w:r>
      <w:r>
        <w:rPr>
          <w:rFonts w:hint="eastAsia" w:ascii="仿宋_GB2312" w:hAnsi="仿宋_GB2312" w:eastAsia="仿宋_GB2312" w:cs="仿宋_GB2312"/>
          <w:smallCaps w:val="0"/>
          <w:color w:val="121212"/>
          <w:spacing w:val="6"/>
          <w:position w:val="6"/>
          <w:sz w:val="32"/>
          <w:szCs w:val="32"/>
          <w:highlight w:val="none"/>
          <w:lang w:val="en-US" w:eastAsia="zh-CN"/>
        </w:rPr>
        <w:t>.</w:t>
      </w:r>
      <w:r>
        <w:rPr>
          <w:rFonts w:hint="eastAsia" w:ascii="仿宋_GB2312" w:hAnsi="仿宋_GB2312" w:eastAsia="仿宋_GB2312" w:cs="仿宋_GB2312"/>
          <w:smallCaps w:val="0"/>
          <w:color w:val="121212"/>
          <w:spacing w:val="6"/>
          <w:position w:val="6"/>
          <w:sz w:val="32"/>
          <w:szCs w:val="32"/>
          <w:highlight w:val="none"/>
        </w:rPr>
        <w:t>特</w:t>
      </w:r>
      <w:r>
        <w:rPr>
          <w:rFonts w:hint="eastAsia" w:ascii="Times New Roman" w:hAnsi="Times New Roman" w:eastAsia="仿宋_GB2312" w:cs="仿宋_GB2312"/>
          <w:smallCaps w:val="0"/>
          <w:color w:val="121212"/>
          <w:spacing w:val="6"/>
          <w:position w:val="6"/>
          <w:sz w:val="32"/>
          <w:szCs w:val="32"/>
          <w:highlight w:val="none"/>
        </w:rPr>
        <w:t>殊情况，若甲方需要额外提供加时上门服务的（8:00前和20：00后），由甲乙双方根据实际情况商议决定，支付部分人工费、交通费即可。</w:t>
      </w:r>
    </w:p>
    <w:p w14:paraId="78E2FF42">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jc w:val="left"/>
        <w:textAlignment w:val="auto"/>
        <w:rPr>
          <w:rFonts w:hint="eastAsia" w:ascii="仿宋_GB2312" w:hAnsi="仿宋_GB2312"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 xml:space="preserve"> 4</w:t>
      </w:r>
      <w:r>
        <w:rPr>
          <w:rFonts w:hint="eastAsia" w:ascii="仿宋_GB2312" w:hAnsi="仿宋_GB2312" w:eastAsia="仿宋_GB2312" w:cs="仿宋_GB2312"/>
          <w:smallCaps w:val="0"/>
          <w:color w:val="121212"/>
          <w:spacing w:val="6"/>
          <w:position w:val="6"/>
          <w:sz w:val="32"/>
          <w:szCs w:val="32"/>
          <w:highlight w:val="none"/>
          <w:lang w:val="en-US" w:eastAsia="zh-CN"/>
        </w:rPr>
        <w:t>.</w:t>
      </w:r>
      <w:r>
        <w:rPr>
          <w:rFonts w:hint="eastAsia" w:ascii="仿宋_GB2312" w:hAnsi="仿宋_GB2312" w:eastAsia="仿宋_GB2312" w:cs="仿宋_GB2312"/>
          <w:smallCaps w:val="0"/>
          <w:color w:val="121212"/>
          <w:spacing w:val="6"/>
          <w:position w:val="6"/>
          <w:sz w:val="32"/>
          <w:szCs w:val="32"/>
          <w:highlight w:val="none"/>
        </w:rPr>
        <w:t>租赁期间，租赁商品严重损坏、且不在订单中约定的保修范围内，乙方有权向甲方收取维修成本费用。</w:t>
      </w:r>
    </w:p>
    <w:p w14:paraId="2B0CDF84">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 xml:space="preserve"> 5</w:t>
      </w:r>
      <w:r>
        <w:rPr>
          <w:rFonts w:hint="eastAsia" w:ascii="仿宋_GB2312" w:hAnsi="仿宋_GB2312" w:eastAsia="仿宋_GB2312" w:cs="仿宋_GB2312"/>
          <w:smallCaps w:val="0"/>
          <w:color w:val="121212"/>
          <w:spacing w:val="6"/>
          <w:position w:val="6"/>
          <w:sz w:val="32"/>
          <w:szCs w:val="32"/>
          <w:highlight w:val="none"/>
          <w:lang w:val="en-US" w:eastAsia="zh-CN"/>
        </w:rPr>
        <w:t>.</w:t>
      </w:r>
      <w:r>
        <w:rPr>
          <w:rFonts w:hint="eastAsia" w:ascii="仿宋_GB2312" w:hAnsi="仿宋_GB2312" w:eastAsia="仿宋_GB2312" w:cs="仿宋_GB2312"/>
          <w:smallCaps w:val="0"/>
          <w:color w:val="121212"/>
          <w:spacing w:val="6"/>
          <w:position w:val="6"/>
          <w:sz w:val="32"/>
          <w:szCs w:val="32"/>
          <w:highlight w:val="none"/>
        </w:rPr>
        <w:t xml:space="preserve">保修范围：商品在正常使用情况下出现的故障（不包含进液、摔碎、磕碰、雷击等人为或外力因素造成的外壳、屏幕及电子部件损坏等故障）。 </w:t>
      </w:r>
    </w:p>
    <w:p w14:paraId="384BFC5F">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 xml:space="preserve"> 6</w:t>
      </w:r>
      <w:r>
        <w:rPr>
          <w:rFonts w:hint="eastAsia" w:ascii="仿宋_GB2312" w:hAnsi="仿宋_GB2312" w:eastAsia="仿宋_GB2312" w:cs="仿宋_GB2312"/>
          <w:smallCaps w:val="0"/>
          <w:color w:val="121212"/>
          <w:spacing w:val="6"/>
          <w:position w:val="6"/>
          <w:sz w:val="32"/>
          <w:szCs w:val="32"/>
          <w:highlight w:val="none"/>
          <w:lang w:val="en-US" w:eastAsia="zh-CN"/>
        </w:rPr>
        <w:t>.</w:t>
      </w:r>
      <w:r>
        <w:rPr>
          <w:rFonts w:hint="eastAsia" w:ascii="仿宋_GB2312" w:hAnsi="仿宋_GB2312" w:eastAsia="仿宋_GB2312" w:cs="仿宋_GB2312"/>
          <w:smallCaps w:val="0"/>
          <w:color w:val="121212"/>
          <w:spacing w:val="6"/>
          <w:position w:val="6"/>
          <w:sz w:val="32"/>
          <w:szCs w:val="32"/>
          <w:highlight w:val="none"/>
        </w:rPr>
        <w:t>人为损坏范围：甲方使用不当（如液体注入、外力挤压、坠落等</w:t>
      </w:r>
      <w:r>
        <w:rPr>
          <w:rFonts w:hint="eastAsia" w:ascii="Times New Roman" w:hAnsi="Times New Roman" w:eastAsia="仿宋_GB2312" w:cs="仿宋_GB2312"/>
          <w:smallCaps w:val="0"/>
          <w:color w:val="121212"/>
          <w:spacing w:val="6"/>
          <w:position w:val="6"/>
          <w:sz w:val="32"/>
          <w:szCs w:val="32"/>
          <w:highlight w:val="none"/>
        </w:rPr>
        <w:t>）造成的商品损坏由乙方负责维修，甲方承担配件材料费，乙方不收取检测费，维修费等人工费用。</w:t>
      </w:r>
    </w:p>
    <w:p w14:paraId="61E5DB80">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（四）可购销订单下商品出现故障，若甲方需要乙方向此订单下商品提供本条下技术服务的，则乙方有权向甲方收取相应费用，否则乙方有权拒绝予以提供。</w:t>
      </w:r>
    </w:p>
    <w:p w14:paraId="0B06201B">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（五）租赁期间，因甲方发生下列行为之一，乙方有权单方解除合同，收回经营性订单下商品且要求甲方在合同解除三日内支付所有未到期订单的剩余全部租金：</w:t>
      </w:r>
    </w:p>
    <w:p w14:paraId="4BB112AB">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1</w:t>
      </w:r>
      <w:r>
        <w:rPr>
          <w:rFonts w:hint="eastAsia" w:ascii="仿宋_GB2312" w:hAnsi="仿宋_GB2312" w:eastAsia="仿宋_GB2312" w:cs="仿宋_GB2312"/>
          <w:smallCaps w:val="0"/>
          <w:color w:val="121212"/>
          <w:spacing w:val="6"/>
          <w:position w:val="6"/>
          <w:sz w:val="32"/>
          <w:szCs w:val="32"/>
          <w:highlight w:val="none"/>
          <w:lang w:val="en-US" w:eastAsia="zh-CN"/>
        </w:rPr>
        <w:t>.</w:t>
      </w:r>
      <w:r>
        <w:rPr>
          <w:rFonts w:hint="eastAsia" w:ascii="仿宋_GB2312" w:hAnsi="仿宋_GB2312" w:eastAsia="仿宋_GB2312" w:cs="仿宋_GB2312"/>
          <w:smallCaps w:val="0"/>
          <w:color w:val="121212"/>
          <w:spacing w:val="6"/>
          <w:position w:val="6"/>
          <w:sz w:val="32"/>
          <w:szCs w:val="32"/>
          <w:highlight w:val="none"/>
        </w:rPr>
        <w:t>经营状况严重恶化。</w:t>
      </w:r>
    </w:p>
    <w:p w14:paraId="0FB21217">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2</w:t>
      </w:r>
      <w:r>
        <w:rPr>
          <w:rFonts w:hint="eastAsia" w:ascii="仿宋_GB2312" w:hAnsi="仿宋_GB2312" w:eastAsia="仿宋_GB2312" w:cs="仿宋_GB2312"/>
          <w:smallCaps w:val="0"/>
          <w:color w:val="121212"/>
          <w:spacing w:val="6"/>
          <w:position w:val="6"/>
          <w:sz w:val="32"/>
          <w:szCs w:val="32"/>
          <w:highlight w:val="none"/>
          <w:lang w:val="en-US" w:eastAsia="zh-CN"/>
        </w:rPr>
        <w:t>.</w:t>
      </w:r>
      <w:r>
        <w:rPr>
          <w:rFonts w:hint="eastAsia" w:ascii="仿宋_GB2312" w:hAnsi="仿宋_GB2312" w:eastAsia="仿宋_GB2312" w:cs="仿宋_GB2312"/>
          <w:smallCaps w:val="0"/>
          <w:color w:val="121212"/>
          <w:spacing w:val="6"/>
          <w:position w:val="6"/>
          <w:sz w:val="32"/>
          <w:szCs w:val="32"/>
          <w:highlight w:val="none"/>
        </w:rPr>
        <w:t>转移财产、抽逃资金，以逃避债务。</w:t>
      </w:r>
    </w:p>
    <w:p w14:paraId="52EDA024">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3</w:t>
      </w:r>
      <w:r>
        <w:rPr>
          <w:rFonts w:hint="eastAsia" w:ascii="仿宋_GB2312" w:hAnsi="仿宋_GB2312" w:eastAsia="仿宋_GB2312" w:cs="仿宋_GB2312"/>
          <w:smallCaps w:val="0"/>
          <w:color w:val="121212"/>
          <w:spacing w:val="6"/>
          <w:position w:val="6"/>
          <w:sz w:val="32"/>
          <w:szCs w:val="32"/>
          <w:highlight w:val="none"/>
          <w:lang w:val="en-US" w:eastAsia="zh-CN"/>
        </w:rPr>
        <w:t>.</w:t>
      </w:r>
      <w:r>
        <w:rPr>
          <w:rFonts w:hint="eastAsia" w:ascii="仿宋_GB2312" w:hAnsi="仿宋_GB2312" w:eastAsia="仿宋_GB2312" w:cs="仿宋_GB2312"/>
          <w:smallCaps w:val="0"/>
          <w:color w:val="121212"/>
          <w:spacing w:val="6"/>
          <w:position w:val="6"/>
          <w:sz w:val="32"/>
          <w:szCs w:val="32"/>
          <w:highlight w:val="none"/>
        </w:rPr>
        <w:t>丧失商业信誉。</w:t>
      </w:r>
    </w:p>
    <w:p w14:paraId="09CB3352">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4</w:t>
      </w:r>
      <w:r>
        <w:rPr>
          <w:rFonts w:hint="eastAsia" w:ascii="仿宋_GB2312" w:hAnsi="仿宋_GB2312" w:eastAsia="仿宋_GB2312" w:cs="仿宋_GB2312"/>
          <w:smallCaps w:val="0"/>
          <w:color w:val="121212"/>
          <w:spacing w:val="6"/>
          <w:position w:val="6"/>
          <w:sz w:val="32"/>
          <w:szCs w:val="32"/>
          <w:highlight w:val="none"/>
          <w:lang w:val="en-US" w:eastAsia="zh-CN"/>
        </w:rPr>
        <w:t>.</w:t>
      </w:r>
      <w:r>
        <w:rPr>
          <w:rFonts w:hint="eastAsia" w:ascii="Times New Roman" w:hAnsi="Times New Roman" w:eastAsia="仿宋_GB2312" w:cs="仿宋_GB2312"/>
          <w:smallCaps w:val="0"/>
          <w:color w:val="121212"/>
          <w:spacing w:val="6"/>
          <w:position w:val="6"/>
          <w:sz w:val="32"/>
          <w:szCs w:val="32"/>
          <w:highlight w:val="none"/>
        </w:rPr>
        <w:t>有丧失或者可能丧失履行债务能力的其他情形。</w:t>
      </w:r>
    </w:p>
    <w:p w14:paraId="7AA93C6B">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六）协议双方对本协议履行过程中所接触或获知的对方的任何商业信息均有保密义务，除非有明显的证据证明该等信息属于公知信息或者事先得到对方的书面授权。一方因违反该等义务而给对方造成损失的，均应赔偿对方的相应直接经济损失。</w:t>
      </w:r>
    </w:p>
    <w:p w14:paraId="48755F4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黑体" w:cs="黑体"/>
          <w:b w:val="0"/>
          <w:bCs w:val="0"/>
          <w:smallCaps w:val="0"/>
          <w:color w:val="121212"/>
          <w:spacing w:val="6"/>
          <w:position w:val="6"/>
          <w:sz w:val="32"/>
          <w:szCs w:val="32"/>
          <w:highlight w:val="none"/>
        </w:rPr>
      </w:pPr>
      <w:r>
        <w:rPr>
          <w:rFonts w:hint="eastAsia" w:ascii="Times New Roman" w:hAnsi="Times New Roman" w:eastAsia="黑体" w:cs="黑体"/>
          <w:b w:val="0"/>
          <w:bCs w:val="0"/>
          <w:smallCaps w:val="0"/>
          <w:color w:val="121212"/>
          <w:sz w:val="32"/>
          <w:szCs w:val="32"/>
          <w:highlight w:val="none"/>
        </w:rPr>
        <w:t>六、违约责任条款</w:t>
      </w:r>
    </w:p>
    <w:p w14:paraId="24E50892">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一）乙方未能在规定时间交货或提供的商品与订单不相符，甲方有权要求退还商品和退回预付款，在乙方退回甲方所缴纳的所有预付款后，合同终止，互不追究违约责任。如甲方仍需租赁商品，则甲方有权要求乙方在重新协定时间内送抵到指定地点（原则上甲方规定时间需&gt;24小时），原合同继续履行。</w:t>
      </w:r>
    </w:p>
    <w:p w14:paraId="600790F0">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二）乙方须在付款日前十个工作日向甲方提交账单和发票。若甲方未在租金付款日(1日)交纳租金或未及时依约支付其他费用的，乙方有权要求甲方支付逾期款违约金，标准为逾期总金额的3‰/天。期间乙方有权冻结甲方的平台账户，不退还任何押金、租金或充值金额。</w:t>
      </w:r>
    </w:p>
    <w:p w14:paraId="5552CA1A">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三）甲方同意，当出现逾期支付租金等费用超过15天，乙方有权提前终止合同并停止向甲方租赁商品提供技术服务支持，同时乙方保留无条件收回租赁商品（甲方依约已取得所有权的商品除外）的权利，由此造成的任何责任或损失由甲方自行承担且乙方有权要求甲方参照提前退租承担违约责任。如甲方不退还租赁商品，经营性租赁订单下商品，则乙方有权要求甲方按照交货单中该商品总价值予以赔偿（按赔偿标准执行）；可购销订单下商品，则乙方有权要求甲方在合同终止后三天内一次性支付此订单下商品剩余全部租赁服务费。</w:t>
      </w:r>
    </w:p>
    <w:p w14:paraId="3DA8F469">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四）若甲方为货到付款客户，甲方须在收货后三个工作日内完成首付租金的支付，若甲方逾期支付的，乙方有权暂停交付本合同下其他订单下商品且暂停提供本合同下约定的技术服务支持而无须承担违约责任，同时乙方有权立即解除此货到付款订单并收回商品，甲方须支付被解除订单下商品2个月的租金作为违约金。</w:t>
      </w:r>
    </w:p>
    <w:p w14:paraId="64CE49F3">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五）在经营性租赁订单租赁期间，针对非即租即还商品，甲方提前退还租赁商品，乙方将收取合同期内未到期的剩余租金的50%作为违约金，且乙方无须退还其他押金或预付款；针对即租即还商品，超过6个月但不满约定租期提前退还的，不收取额外违约金，只需由甲方承担退货运费；若6个月内退还且租期≤3个月，将收取3个月租金作为违约金，并由甲方承担退货运费；租期＞3个月，需补齐6个月租金作为违约金，并由甲方承担退货运费。可购销订单租赁期限内，甲方提前退还租赁商品，乙方有权收取合同期内未到期的剩余租金的30%作为违约金。</w:t>
      </w:r>
      <w:r>
        <w:rPr>
          <w:rFonts w:hint="eastAsia" w:ascii="Times New Roman" w:hAnsi="Times New Roman" w:eastAsia="仿宋_GB2312" w:cs="仿宋_GB2312"/>
          <w:smallCaps w:val="0"/>
          <w:sz w:val="32"/>
          <w:szCs w:val="32"/>
          <w:highlight w:val="none"/>
        </w:rPr>
        <w:t>租赁期限内（续租除外），甲方提前退还租赁商品的，则被退还商品的租金计算至退租当月月末最后一天。</w:t>
      </w:r>
    </w:p>
    <w:p w14:paraId="5EBFF1EF">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六）经营性租赁订单租赁期满后，甲方未向乙方退还租赁商品，或甲方办理续租手续后超过3个工作日未向乙方支付租金的（经乙方同意延长支付期限的除外）也未向乙方退还租赁商品的，乙方有权立即终止合同、并要求甲方退还所租赁的商品。如甲方不退还租赁商品，则乙方有权要求甲方按照交货单中该商品总价值予以赔偿。（按赔偿标准执行）。</w:t>
      </w:r>
    </w:p>
    <w:p w14:paraId="707793CF">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七）未经乙方书面同意，甲方将乙方拥有所有权的商品转移到非收货地址（员工出差移动办公除外），可视为租赁商品遗失。乙方有权终止合同并要求甲方按照交货单中该商品总价值予以赔偿。（按赔偿标准执行）。</w:t>
      </w:r>
    </w:p>
    <w:p w14:paraId="1B4DC4DA">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jc w:val="left"/>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八）甲方拒不按约定支付租金、维修费用等其他费用，乙方有权将甲方认定为失信客户，保留将其按失信客户处理的权利（失信客户将在乙方官网平台、互联网其他网站公示或报公安机关或向法院起诉或者向仲裁机构提起仲裁申请），并有权继续追偿。</w:t>
      </w:r>
    </w:p>
    <w:p w14:paraId="7CC566DF">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jc w:val="left"/>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九）甲方悉知，甲方向乙方租赁的全新设备或定制机，需要乙方在订单确定后进行采购，若甲方在订单确定后单方解除定制机或全新机订单的，则乙方有权要求甲方支付被解除订单下全新机或定制机保值价的30%做为违约金，违约金不足以赔偿乙方损失（包括但不限于乙方因解除此订单向其供应商支付的违约金、未被退还的采购款等），甲方应继续补足。</w:t>
      </w:r>
    </w:p>
    <w:p w14:paraId="44A382D5">
      <w:pPr>
        <w:keepNext w:val="0"/>
        <w:keepLines w:val="0"/>
        <w:pageBreakBefore w:val="0"/>
        <w:widowControl w:val="0"/>
        <w:tabs>
          <w:tab w:val="left" w:pos="4666"/>
        </w:tabs>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仿宋" w:cs="仿宋"/>
          <w:smallCaps w:val="0"/>
          <w:color w:val="FF0000"/>
          <w:spacing w:val="6"/>
          <w:position w:val="6"/>
          <w:sz w:val="32"/>
          <w:szCs w:val="32"/>
          <w:highlight w:val="none"/>
        </w:rPr>
      </w:pPr>
      <w:r>
        <w:rPr>
          <w:rFonts w:hint="eastAsia" w:ascii="Times New Roman" w:hAnsi="Times New Roman" w:eastAsia="黑体" w:cs="黑体"/>
          <w:b w:val="0"/>
          <w:bCs w:val="0"/>
          <w:smallCaps w:val="0"/>
          <w:color w:val="121212"/>
          <w:sz w:val="32"/>
          <w:szCs w:val="32"/>
          <w:highlight w:val="none"/>
        </w:rPr>
        <w:t>七、通知</w:t>
      </w:r>
      <w:r>
        <w:rPr>
          <w:rFonts w:hint="eastAsia" w:ascii="Times New Roman" w:hAnsi="Times New Roman" w:eastAsia="仿宋" w:cs="仿宋"/>
          <w:b/>
          <w:bCs/>
          <w:smallCaps w:val="0"/>
          <w:color w:val="121212"/>
          <w:sz w:val="32"/>
          <w:szCs w:val="32"/>
          <w:highlight w:val="none"/>
        </w:rPr>
        <w:tab/>
      </w:r>
    </w:p>
    <w:p w14:paraId="28B2F7CC">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一）本合同下的通知均采用书面形式（包含电子邮件）予以发送，甲乙双方指定以下地址为本合同下的收发件地址。法院或仲裁委因处理本合同下纠纷而向甲乙双方发送司法文书的，双方同意用以下地址进行收件。</w:t>
      </w:r>
    </w:p>
    <w:p w14:paraId="09840790">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 xml:space="preserve">甲方：     </w:t>
      </w:r>
    </w:p>
    <w:p w14:paraId="2565401F">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 xml:space="preserve">联系地址：                       </w:t>
      </w:r>
    </w:p>
    <w:p w14:paraId="2F5CE0AC">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 xml:space="preserve">电子邮箱：  </w:t>
      </w:r>
    </w:p>
    <w:p w14:paraId="2756B784">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乙方：</w:t>
      </w:r>
    </w:p>
    <w:p w14:paraId="0E47EAEB">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联系地址：</w:t>
      </w:r>
    </w:p>
    <w:p w14:paraId="0F292A0C">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 xml:space="preserve">电子邮箱：              </w:t>
      </w:r>
    </w:p>
    <w:p w14:paraId="1D1DAA39">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lang w:eastAsia="zh-CN"/>
        </w:rPr>
        <w:t>（</w:t>
      </w:r>
      <w:r>
        <w:rPr>
          <w:rFonts w:hint="eastAsia" w:ascii="Times New Roman" w:hAnsi="Times New Roman" w:eastAsia="仿宋_GB2312" w:cs="仿宋_GB2312"/>
          <w:smallCaps w:val="0"/>
          <w:color w:val="121212"/>
          <w:spacing w:val="6"/>
          <w:position w:val="6"/>
          <w:sz w:val="32"/>
          <w:szCs w:val="32"/>
          <w:highlight w:val="none"/>
          <w:lang w:val="en-US" w:eastAsia="zh-CN"/>
        </w:rPr>
        <w:t>二）</w:t>
      </w:r>
      <w:r>
        <w:rPr>
          <w:rFonts w:hint="eastAsia" w:ascii="Times New Roman" w:hAnsi="Times New Roman" w:eastAsia="仿宋_GB2312" w:cs="仿宋_GB2312"/>
          <w:smallCaps w:val="0"/>
          <w:color w:val="121212"/>
          <w:spacing w:val="6"/>
          <w:position w:val="6"/>
          <w:sz w:val="32"/>
          <w:szCs w:val="32"/>
          <w:highlight w:val="none"/>
        </w:rPr>
        <w:t>双方以特快专递发送的通知，若接收方无正当理由予以拒收的，发出后的2个工作日内视为送达；以电子邮件发送的通知，到达对方指定邮箱视为送达；</w:t>
      </w:r>
    </w:p>
    <w:p w14:paraId="6FD305F6">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（三）甲乙双方通信地址发生变更的，应当在变更变更前2个工作日内通知对方，否则按约定地址发送的通知视为有效送达，造成的损失由未履行通知义务的一方承担；</w:t>
      </w:r>
    </w:p>
    <w:p w14:paraId="73ABC0EF">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（四）本条和合同首页下的联系地址冲突的，以本条填写的地址为准；本条未填写的，以合同首页下的联系地址为准。</w:t>
      </w:r>
    </w:p>
    <w:p w14:paraId="4105BB16">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（五）甲方同意乙方可以通过</w:t>
      </w:r>
      <w:r>
        <w:rPr>
          <w:rFonts w:hint="eastAsia" w:ascii="Times New Roman" w:hAnsi="Times New Roman" w:eastAsia="仿宋_GB2312" w:cs="仿宋_GB2312"/>
          <w:smallCaps w:val="0"/>
          <w:color w:val="121212"/>
          <w:spacing w:val="6"/>
          <w:position w:val="6"/>
          <w:sz w:val="32"/>
          <w:szCs w:val="32"/>
          <w:highlight w:val="none"/>
          <w:lang w:val="en-US" w:eastAsia="zh-CN"/>
        </w:rPr>
        <w:t>乙方</w:t>
      </w:r>
      <w:r>
        <w:rPr>
          <w:rFonts w:hint="eastAsia" w:ascii="Times New Roman" w:hAnsi="Times New Roman" w:eastAsia="仿宋_GB2312" w:cs="仿宋_GB2312"/>
          <w:smallCaps w:val="0"/>
          <w:color w:val="121212"/>
          <w:spacing w:val="6"/>
          <w:position w:val="6"/>
          <w:sz w:val="32"/>
          <w:szCs w:val="32"/>
          <w:highlight w:val="none"/>
        </w:rPr>
        <w:t>官方平台向甲方注册账号发送每月/季度/年的对账单，甲方在收到乙方发送的对账单后两个工作日内予以核对完成，若甲方通过注册账号确认账单无误或未在约定期限内提出书面异议的，视为甲方同意乙方账单。</w:t>
      </w:r>
    </w:p>
    <w:p w14:paraId="4B49A1FD">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b/>
          <w:bCs/>
          <w:smallCaps w:val="0"/>
          <w:color w:val="121212"/>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（六）甲方在</w:t>
      </w:r>
      <w:r>
        <w:rPr>
          <w:rFonts w:hint="eastAsia" w:ascii="Times New Roman" w:hAnsi="Times New Roman" w:eastAsia="仿宋_GB2312" w:cs="仿宋_GB2312"/>
          <w:smallCaps w:val="0"/>
          <w:color w:val="121212"/>
          <w:spacing w:val="6"/>
          <w:position w:val="6"/>
          <w:sz w:val="32"/>
          <w:szCs w:val="32"/>
          <w:highlight w:val="none"/>
          <w:lang w:val="en-US" w:eastAsia="zh-CN"/>
        </w:rPr>
        <w:t>乙方</w:t>
      </w:r>
      <w:r>
        <w:rPr>
          <w:rFonts w:hint="eastAsia" w:ascii="Times New Roman" w:hAnsi="Times New Roman" w:eastAsia="仿宋_GB2312" w:cs="仿宋_GB2312"/>
          <w:smallCaps w:val="0"/>
          <w:color w:val="121212"/>
          <w:spacing w:val="6"/>
          <w:position w:val="6"/>
          <w:sz w:val="32"/>
          <w:szCs w:val="32"/>
          <w:highlight w:val="none"/>
        </w:rPr>
        <w:t>官网平台注册账号及密码由甲方委托专人予以保管，甲方对</w:t>
      </w:r>
      <w:r>
        <w:rPr>
          <w:rFonts w:hint="eastAsia" w:ascii="Times New Roman" w:hAnsi="Times New Roman" w:eastAsia="仿宋_GB2312" w:cs="仿宋_GB2312"/>
          <w:smallCaps w:val="0"/>
          <w:color w:val="121212"/>
          <w:spacing w:val="6"/>
          <w:position w:val="6"/>
          <w:sz w:val="32"/>
          <w:szCs w:val="32"/>
          <w:highlight w:val="none"/>
          <w:lang w:val="en-US" w:eastAsia="zh-CN"/>
        </w:rPr>
        <w:t>乙方</w:t>
      </w:r>
      <w:r>
        <w:rPr>
          <w:rFonts w:hint="eastAsia" w:ascii="Times New Roman" w:hAnsi="Times New Roman" w:eastAsia="仿宋_GB2312" w:cs="仿宋_GB2312"/>
          <w:smallCaps w:val="0"/>
          <w:color w:val="121212"/>
          <w:spacing w:val="6"/>
          <w:position w:val="6"/>
          <w:sz w:val="32"/>
          <w:szCs w:val="32"/>
          <w:highlight w:val="none"/>
        </w:rPr>
        <w:t>平台注册账号所实施的相关操作予以认可，由此产生的权利及义务由甲方享有及承担。若甲方账号及密码泄露的，甲方应及时通知乙方，乙方在收到甲方书面通知后及时暂停向此注册账号提供服务。</w:t>
      </w:r>
    </w:p>
    <w:p w14:paraId="2FF4B40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黑体" w:cs="黑体"/>
          <w:b w:val="0"/>
          <w:bCs w:val="0"/>
          <w:smallCaps w:val="0"/>
          <w:color w:val="121212"/>
          <w:sz w:val="32"/>
          <w:szCs w:val="32"/>
          <w:highlight w:val="none"/>
        </w:rPr>
      </w:pPr>
      <w:r>
        <w:rPr>
          <w:rFonts w:hint="eastAsia" w:ascii="Times New Roman" w:hAnsi="Times New Roman" w:eastAsia="黑体" w:cs="黑体"/>
          <w:b w:val="0"/>
          <w:bCs w:val="0"/>
          <w:smallCaps w:val="0"/>
          <w:color w:val="121212"/>
          <w:sz w:val="32"/>
          <w:szCs w:val="32"/>
          <w:highlight w:val="none"/>
        </w:rPr>
        <w:t>八、其它条款</w:t>
      </w:r>
    </w:p>
    <w:p w14:paraId="2CBC5F43">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一）经营性租赁订单下商品，甲方正常使用出现磨损，质量问题，甲方不承担任何责任。经营性订单和可购销订单下商品中资料安全性，甲方做好备份和清除，如出现系统损坏资料丢失，重要资料泄密，乙方不承担任何责任。</w:t>
      </w:r>
    </w:p>
    <w:p w14:paraId="48D568D3">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二）在合同履行期间如果发生争议，应友好协商解决。如果协商不成，双方同意由乙方所在地人民法院提起诉讼，诉讼产生的相关费用及开支（包括但不限于诉讼费、鉴定费、律师费、交通费用）均由败诉方承担。</w:t>
      </w:r>
    </w:p>
    <w:p w14:paraId="0C9E50B3">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（三）如有未尽事宜，请双方共同</w:t>
      </w:r>
      <w:r>
        <w:rPr>
          <w:rFonts w:hint="eastAsia" w:ascii="Times New Roman" w:hAnsi="Times New Roman" w:eastAsia="仿宋_GB2312" w:cs="仿宋_GB2312"/>
          <w:smallCaps w:val="0"/>
          <w:color w:val="121212"/>
          <w:spacing w:val="6"/>
          <w:position w:val="6"/>
          <w:sz w:val="32"/>
          <w:szCs w:val="32"/>
          <w:highlight w:val="none"/>
          <w:lang w:val="en-US" w:eastAsia="zh-CN"/>
        </w:rPr>
        <w:t>友好</w:t>
      </w:r>
      <w:r>
        <w:rPr>
          <w:rFonts w:hint="eastAsia" w:ascii="Times New Roman" w:hAnsi="Times New Roman" w:eastAsia="仿宋_GB2312" w:cs="仿宋_GB2312"/>
          <w:smallCaps w:val="0"/>
          <w:color w:val="121212"/>
          <w:spacing w:val="6"/>
          <w:position w:val="6"/>
          <w:sz w:val="32"/>
          <w:szCs w:val="32"/>
          <w:highlight w:val="none"/>
        </w:rPr>
        <w:t>协商解决，或参照</w:t>
      </w:r>
      <w:r>
        <w:rPr>
          <w:rFonts w:hint="eastAsia" w:ascii="Times New Roman" w:hAnsi="Times New Roman" w:eastAsia="仿宋_GB2312" w:cs="仿宋_GB2312"/>
          <w:smallCaps w:val="0"/>
          <w:sz w:val="32"/>
          <w:szCs w:val="32"/>
          <w:highlight w:val="none"/>
          <w:lang w:val="en-US" w:eastAsia="zh-CN"/>
        </w:rPr>
        <w:t>中华人民共和国《民法典》《律师法》《民事诉讼法》《仲裁法》等法律</w:t>
      </w:r>
      <w:r>
        <w:rPr>
          <w:rFonts w:hint="eastAsia" w:ascii="Times New Roman" w:hAnsi="Times New Roman" w:eastAsia="仿宋_GB2312" w:cs="仿宋_GB2312"/>
          <w:smallCaps w:val="0"/>
          <w:color w:val="121212"/>
          <w:spacing w:val="6"/>
          <w:position w:val="6"/>
          <w:sz w:val="32"/>
          <w:szCs w:val="32"/>
          <w:highlight w:val="none"/>
        </w:rPr>
        <w:t>执行，如有与国家有关法律抵触的，以国家相关法律为准；本合同涉及到的金额都以人民币计算。</w:t>
      </w:r>
    </w:p>
    <w:p w14:paraId="7C8E23F5">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lang w:val="en-US" w:eastAsia="zh-CN"/>
        </w:rPr>
        <w:t>（四）甲乙双方同意且认可本项目招标文件、投标文件、合同谈判记录、合同文本之间存在冲突的，以最有利于甲方的内容为准。</w:t>
      </w:r>
    </w:p>
    <w:p w14:paraId="213A9CC6">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lang w:val="en-US" w:eastAsia="zh-CN"/>
        </w:rPr>
      </w:pPr>
      <w:r>
        <w:rPr>
          <w:rFonts w:hint="eastAsia" w:ascii="Times New Roman" w:hAnsi="Times New Roman" w:eastAsia="仿宋_GB2312" w:cs="仿宋_GB2312"/>
          <w:smallCaps w:val="0"/>
          <w:color w:val="121212"/>
          <w:spacing w:val="6"/>
          <w:position w:val="6"/>
          <w:sz w:val="32"/>
          <w:szCs w:val="32"/>
          <w:highlight w:val="none"/>
        </w:rPr>
        <w:t>（</w:t>
      </w:r>
      <w:r>
        <w:rPr>
          <w:rFonts w:hint="eastAsia" w:ascii="Times New Roman" w:hAnsi="Times New Roman" w:eastAsia="仿宋_GB2312" w:cs="仿宋_GB2312"/>
          <w:smallCaps w:val="0"/>
          <w:color w:val="121212"/>
          <w:spacing w:val="6"/>
          <w:position w:val="6"/>
          <w:sz w:val="32"/>
          <w:szCs w:val="32"/>
          <w:highlight w:val="none"/>
          <w:lang w:val="en-US" w:eastAsia="zh-CN"/>
        </w:rPr>
        <w:t>五</w:t>
      </w:r>
      <w:r>
        <w:rPr>
          <w:rFonts w:hint="eastAsia" w:ascii="Times New Roman" w:hAnsi="Times New Roman" w:eastAsia="仿宋_GB2312" w:cs="仿宋_GB2312"/>
          <w:smallCaps w:val="0"/>
          <w:color w:val="121212"/>
          <w:spacing w:val="6"/>
          <w:position w:val="6"/>
          <w:sz w:val="32"/>
          <w:szCs w:val="32"/>
          <w:highlight w:val="none"/>
        </w:rPr>
        <w:t>）</w:t>
      </w:r>
      <w:r>
        <w:rPr>
          <w:rFonts w:hint="eastAsia" w:ascii="Times New Roman" w:hAnsi="Times New Roman" w:eastAsia="仿宋_GB2312" w:cs="仿宋_GB2312"/>
          <w:smallCaps w:val="0"/>
          <w:color w:val="121212"/>
          <w:spacing w:val="6"/>
          <w:position w:val="6"/>
          <w:sz w:val="32"/>
          <w:szCs w:val="32"/>
          <w:highlight w:val="none"/>
          <w:lang w:val="en-US" w:eastAsia="zh-CN"/>
        </w:rPr>
        <w:t>本合同附件是本合同不可分割的组成部分，与本合同具有同等法律效力，本合同正文不明确的或合同未尽事宜，双方可另行协商，可通过补充协议予以规定，补充协议与本合同具有同等效力。补充协议与本合同约定不一致的，以补充协议为准。</w:t>
      </w:r>
    </w:p>
    <w:p w14:paraId="03E7ADC8">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smallCaps w:val="0"/>
          <w:highlight w:val="none"/>
        </w:rPr>
      </w:pPr>
      <w:r>
        <w:rPr>
          <w:rFonts w:hint="eastAsia" w:ascii="Times New Roman" w:hAnsi="Times New Roman" w:eastAsia="仿宋_GB2312" w:cs="仿宋_GB2312"/>
          <w:smallCaps w:val="0"/>
          <w:color w:val="121212"/>
          <w:spacing w:val="6"/>
          <w:position w:val="6"/>
          <w:sz w:val="32"/>
          <w:szCs w:val="32"/>
          <w:highlight w:val="none"/>
          <w:lang w:eastAsia="zh-CN"/>
        </w:rPr>
        <w:t>（</w:t>
      </w:r>
      <w:r>
        <w:rPr>
          <w:rFonts w:hint="eastAsia" w:ascii="Times New Roman" w:hAnsi="Times New Roman" w:eastAsia="仿宋_GB2312" w:cs="仿宋_GB2312"/>
          <w:smallCaps w:val="0"/>
          <w:color w:val="121212"/>
          <w:spacing w:val="6"/>
          <w:position w:val="6"/>
          <w:sz w:val="32"/>
          <w:szCs w:val="32"/>
          <w:highlight w:val="none"/>
          <w:lang w:val="en-US" w:eastAsia="zh-CN"/>
        </w:rPr>
        <w:t>六</w:t>
      </w:r>
      <w:r>
        <w:rPr>
          <w:rFonts w:hint="eastAsia" w:ascii="Times New Roman" w:hAnsi="Times New Roman" w:eastAsia="仿宋_GB2312" w:cs="仿宋_GB2312"/>
          <w:smallCaps w:val="0"/>
          <w:color w:val="121212"/>
          <w:spacing w:val="6"/>
          <w:position w:val="6"/>
          <w:sz w:val="32"/>
          <w:szCs w:val="32"/>
          <w:highlight w:val="none"/>
        </w:rPr>
        <w:t>）租赁服务订单、交货单亦属于本合同的一部分。本合同自甲、乙双方盖章之日起生效。本合同一式叁份，甲方壹份，乙方贰份，具有同等法律效力。</w:t>
      </w:r>
    </w:p>
    <w:p w14:paraId="25E62B55">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黑体" w:cs="黑体"/>
          <w:b w:val="0"/>
          <w:bCs w:val="0"/>
          <w:smallCaps w:val="0"/>
          <w:color w:val="121212"/>
          <w:spacing w:val="6"/>
          <w:position w:val="6"/>
          <w:sz w:val="32"/>
          <w:szCs w:val="32"/>
          <w:highlight w:val="none"/>
        </w:rPr>
      </w:pPr>
      <w:r>
        <w:rPr>
          <w:rFonts w:hint="eastAsia" w:ascii="Times New Roman" w:hAnsi="Times New Roman" w:eastAsia="黑体" w:cs="黑体"/>
          <w:b w:val="0"/>
          <w:bCs w:val="0"/>
          <w:smallCaps w:val="0"/>
          <w:color w:val="121212"/>
          <w:spacing w:val="6"/>
          <w:position w:val="6"/>
          <w:sz w:val="32"/>
          <w:szCs w:val="32"/>
          <w:highlight w:val="none"/>
        </w:rPr>
        <w:t>九、其它约定</w:t>
      </w:r>
    </w:p>
    <w:p w14:paraId="3B9B1F87">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 xml:space="preserve">本合同生效后，取代甲乙双方之前就设备租赁服务事宜达成的书面合意、谅解、备忘录、承诺等。本合同（含订单、交货单）及依据本合同签署的补充协议构成甲乙双方之间的租赁合作事宜，乙方员工私下对甲方所做的任何承诺、折扣等均属于员工个人行为，未经乙方书面同意，不对乙方产生效力。 </w:t>
      </w:r>
    </w:p>
    <w:p w14:paraId="7222A4E5">
      <w:pPr>
        <w:keepNext w:val="0"/>
        <w:keepLines w:val="0"/>
        <w:pageBreakBefore w:val="0"/>
        <w:widowControl w:val="0"/>
        <w:kinsoku/>
        <w:wordWrap/>
        <w:overflowPunct/>
        <w:topLinePunct w:val="0"/>
        <w:autoSpaceDE/>
        <w:autoSpaceDN/>
        <w:bidi w:val="0"/>
        <w:adjustRightInd/>
        <w:snapToGrid/>
        <w:spacing w:line="560" w:lineRule="exact"/>
        <w:ind w:right="0" w:rightChars="0" w:firstLine="656" w:firstLineChars="200"/>
        <w:textAlignment w:val="auto"/>
        <w:rPr>
          <w:rFonts w:hint="eastAsia" w:ascii="Times New Roman" w:hAnsi="Times New Roman" w:eastAsia="仿宋_GB2312" w:cs="仿宋_GB2312"/>
          <w:smallCaps w:val="0"/>
          <w:color w:val="121212"/>
          <w:spacing w:val="4"/>
          <w:sz w:val="32"/>
          <w:szCs w:val="32"/>
          <w:highlight w:val="none"/>
        </w:rPr>
      </w:pPr>
      <w:r>
        <w:rPr>
          <w:rFonts w:hint="eastAsia" w:ascii="Times New Roman" w:hAnsi="Times New Roman" w:eastAsia="仿宋_GB2312" w:cs="仿宋_GB2312"/>
          <w:smallCaps w:val="0"/>
          <w:color w:val="121212"/>
          <w:spacing w:val="4"/>
          <w:sz w:val="32"/>
          <w:szCs w:val="32"/>
          <w:highlight w:val="none"/>
        </w:rPr>
        <w:t>（以下无正文）</w:t>
      </w:r>
    </w:p>
    <w:p w14:paraId="45D4F29D">
      <w:pPr>
        <w:keepNext w:val="0"/>
        <w:keepLines w:val="0"/>
        <w:pageBreakBefore w:val="0"/>
        <w:widowControl w:val="0"/>
        <w:kinsoku/>
        <w:wordWrap/>
        <w:overflowPunct/>
        <w:topLinePunct w:val="0"/>
        <w:autoSpaceDE/>
        <w:autoSpaceDN/>
        <w:bidi w:val="0"/>
        <w:adjustRightInd/>
        <w:snapToGrid/>
        <w:spacing w:line="400" w:lineRule="exact"/>
        <w:ind w:right="0" w:rightChars="0" w:firstLine="659" w:firstLineChars="200"/>
        <w:jc w:val="left"/>
        <w:textAlignment w:val="auto"/>
        <w:rPr>
          <w:rFonts w:hint="eastAsia" w:ascii="Times New Roman" w:hAnsi="Times New Roman" w:eastAsia="仿宋" w:cs="仿宋"/>
          <w:smallCaps w:val="0"/>
          <w:color w:val="121212"/>
          <w:spacing w:val="6"/>
          <w:position w:val="6"/>
          <w:sz w:val="24"/>
          <w:szCs w:val="24"/>
          <w:highlight w:val="none"/>
          <w:u w:val="single"/>
        </w:rPr>
      </w:pPr>
      <w:r>
        <w:rPr>
          <w:rFonts w:hint="eastAsia" w:ascii="Times New Roman" w:hAnsi="Times New Roman" w:eastAsia="仿宋" w:cs="仿宋"/>
          <w:b/>
          <w:bCs/>
          <w:smallCaps w:val="0"/>
          <w:color w:val="121212"/>
          <w:spacing w:val="4"/>
          <w:sz w:val="32"/>
          <w:szCs w:val="32"/>
          <w:highlight w:val="none"/>
        </w:rPr>
        <w:br w:type="textWrapping"/>
      </w:r>
      <w:r>
        <w:rPr>
          <w:rFonts w:hint="eastAsia" w:ascii="Times New Roman" w:hAnsi="Times New Roman" w:eastAsia="仿宋" w:cs="仿宋"/>
          <w:b/>
          <w:bCs/>
          <w:smallCaps w:val="0"/>
          <w:color w:val="121212"/>
          <w:spacing w:val="4"/>
          <w:sz w:val="24"/>
          <w:szCs w:val="24"/>
          <w:highlight w:val="none"/>
        </w:rPr>
        <w:t xml:space="preserve">甲方(盖章)： </w:t>
      </w:r>
      <w:r>
        <w:rPr>
          <w:rFonts w:hint="eastAsia" w:ascii="Times New Roman" w:hAnsi="Times New Roman" w:eastAsia="仿宋" w:cs="仿宋"/>
          <w:b/>
          <w:bCs/>
          <w:smallCaps w:val="0"/>
          <w:color w:val="121212"/>
          <w:spacing w:val="4"/>
          <w:sz w:val="24"/>
          <w:szCs w:val="24"/>
          <w:highlight w:val="none"/>
          <w:lang w:val="en-US" w:eastAsia="zh-CN"/>
        </w:rPr>
        <w:t xml:space="preserve">                        </w:t>
      </w:r>
      <w:r>
        <w:rPr>
          <w:rFonts w:hint="eastAsia" w:ascii="Times New Roman" w:hAnsi="Times New Roman" w:eastAsia="仿宋" w:cs="仿宋"/>
          <w:b/>
          <w:bCs/>
          <w:smallCaps w:val="0"/>
          <w:color w:val="121212"/>
          <w:spacing w:val="4"/>
          <w:sz w:val="24"/>
          <w:szCs w:val="24"/>
          <w:highlight w:val="none"/>
        </w:rPr>
        <w:t xml:space="preserve">乙方(盖章)：                 </w:t>
      </w:r>
    </w:p>
    <w:p w14:paraId="58CE6457">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Times New Roman" w:hAnsi="Times New Roman" w:eastAsia="仿宋" w:cs="仿宋"/>
          <w:b/>
          <w:bCs/>
          <w:smallCaps w:val="0"/>
          <w:color w:val="121212"/>
          <w:spacing w:val="4"/>
          <w:sz w:val="24"/>
          <w:szCs w:val="24"/>
          <w:highlight w:val="none"/>
        </w:rPr>
      </w:pPr>
      <w:r>
        <w:rPr>
          <w:rFonts w:hint="eastAsia" w:ascii="Times New Roman" w:hAnsi="Times New Roman" w:eastAsia="仿宋" w:cs="仿宋"/>
          <w:b/>
          <w:bCs/>
          <w:smallCaps w:val="0"/>
          <w:color w:val="121212"/>
          <w:spacing w:val="4"/>
          <w:sz w:val="24"/>
          <w:szCs w:val="24"/>
          <w:highlight w:val="none"/>
        </w:rPr>
        <w:t>甲方授权代表(签字)：                 乙方授权代表(签字)：</w:t>
      </w:r>
    </w:p>
    <w:p w14:paraId="7E14D4E9">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Times New Roman" w:hAnsi="Times New Roman" w:eastAsia="仿宋" w:cs="仿宋"/>
          <w:b/>
          <w:bCs/>
          <w:smallCaps w:val="0"/>
          <w:color w:val="121212"/>
          <w:spacing w:val="4"/>
          <w:sz w:val="24"/>
          <w:szCs w:val="24"/>
          <w:highlight w:val="none"/>
        </w:rPr>
      </w:pPr>
      <w:r>
        <w:rPr>
          <w:rFonts w:hint="eastAsia" w:ascii="Times New Roman" w:hAnsi="Times New Roman" w:eastAsia="仿宋" w:cs="仿宋"/>
          <w:b/>
          <w:bCs/>
          <w:smallCaps w:val="0"/>
          <w:color w:val="121212"/>
          <w:spacing w:val="4"/>
          <w:sz w:val="24"/>
          <w:szCs w:val="24"/>
          <w:highlight w:val="none"/>
        </w:rPr>
        <w:t xml:space="preserve">联系电话：                     </w:t>
      </w:r>
      <w:r>
        <w:rPr>
          <w:rFonts w:hint="eastAsia" w:ascii="Times New Roman" w:hAnsi="Times New Roman" w:eastAsia="仿宋" w:cs="仿宋"/>
          <w:b/>
          <w:bCs/>
          <w:smallCaps w:val="0"/>
          <w:color w:val="121212"/>
          <w:spacing w:val="4"/>
          <w:sz w:val="24"/>
          <w:szCs w:val="24"/>
          <w:highlight w:val="none"/>
          <w:lang w:val="en-US" w:eastAsia="zh-CN"/>
        </w:rPr>
        <w:t xml:space="preserve">      </w:t>
      </w:r>
      <w:r>
        <w:rPr>
          <w:rFonts w:hint="eastAsia" w:ascii="Times New Roman" w:hAnsi="Times New Roman" w:eastAsia="仿宋" w:cs="仿宋"/>
          <w:b/>
          <w:bCs/>
          <w:smallCaps w:val="0"/>
          <w:color w:val="121212"/>
          <w:spacing w:val="4"/>
          <w:sz w:val="24"/>
          <w:szCs w:val="24"/>
          <w:highlight w:val="none"/>
        </w:rPr>
        <w:t>联系电话：</w:t>
      </w:r>
    </w:p>
    <w:p w14:paraId="303FD2D4">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Times New Roman" w:hAnsi="Times New Roman" w:eastAsia="仿宋" w:cs="仿宋"/>
          <w:smallCaps w:val="0"/>
          <w:color w:val="121212"/>
          <w:sz w:val="24"/>
          <w:szCs w:val="24"/>
          <w:highlight w:val="none"/>
        </w:rPr>
      </w:pPr>
      <w:r>
        <w:rPr>
          <w:rFonts w:hint="eastAsia" w:ascii="Times New Roman" w:hAnsi="Times New Roman" w:eastAsia="仿宋" w:cs="仿宋"/>
          <w:b/>
          <w:bCs/>
          <w:smallCaps w:val="0"/>
          <w:color w:val="121212"/>
          <w:spacing w:val="4"/>
          <w:sz w:val="24"/>
          <w:szCs w:val="24"/>
          <w:highlight w:val="none"/>
        </w:rPr>
        <w:t>日期：    年   月   日　             日期：    年   月   日</w:t>
      </w:r>
    </w:p>
    <w:p w14:paraId="0574F317">
      <w:pPr>
        <w:spacing w:line="240" w:lineRule="exact"/>
        <w:rPr>
          <w:rFonts w:hint="eastAsia" w:ascii="Times New Roman" w:hAnsi="Times New Roman" w:eastAsia="仿宋" w:cs="仿宋"/>
          <w:smallCaps w:val="0"/>
          <w:szCs w:val="21"/>
          <w:highlight w:val="none"/>
          <w:lang w:val="en-US" w:eastAsia="zh-CN"/>
        </w:rPr>
      </w:pPr>
    </w:p>
    <w:p w14:paraId="7F750577">
      <w:pPr>
        <w:spacing w:line="240" w:lineRule="exact"/>
        <w:rPr>
          <w:rFonts w:hint="eastAsia" w:ascii="Times New Roman" w:hAnsi="Times New Roman" w:eastAsia="仿宋" w:cs="仿宋"/>
          <w:smallCaps w:val="0"/>
          <w:szCs w:val="21"/>
          <w:highlight w:val="none"/>
          <w:lang w:val="en-US" w:eastAsia="zh-CN"/>
        </w:rPr>
      </w:pPr>
    </w:p>
    <w:p w14:paraId="2382C09D">
      <w:pPr>
        <w:spacing w:line="240" w:lineRule="exact"/>
        <w:rPr>
          <w:rFonts w:hint="eastAsia" w:ascii="Times New Roman" w:hAnsi="Times New Roman" w:eastAsia="仿宋" w:cs="仿宋"/>
          <w:smallCaps w:val="0"/>
          <w:szCs w:val="21"/>
          <w:highlight w:val="none"/>
          <w:lang w:val="en-US" w:eastAsia="zh-CN"/>
        </w:rPr>
      </w:pPr>
    </w:p>
    <w:p w14:paraId="15A41AA1">
      <w:pPr>
        <w:spacing w:line="240" w:lineRule="exact"/>
        <w:rPr>
          <w:rFonts w:hint="eastAsia" w:ascii="Times New Roman" w:hAnsi="Times New Roman" w:eastAsia="仿宋" w:cs="仿宋"/>
          <w:smallCaps w:val="0"/>
          <w:szCs w:val="21"/>
          <w:highlight w:val="none"/>
          <w:lang w:val="en-US" w:eastAsia="zh-CN"/>
        </w:rPr>
      </w:pPr>
    </w:p>
    <w:p w14:paraId="6DE54FD2">
      <w:pPr>
        <w:spacing w:line="240" w:lineRule="exact"/>
        <w:rPr>
          <w:rFonts w:hint="eastAsia" w:ascii="Times New Roman" w:hAnsi="Times New Roman" w:eastAsia="仿宋" w:cs="仿宋"/>
          <w:smallCaps w:val="0"/>
          <w:szCs w:val="21"/>
          <w:highlight w:val="none"/>
          <w:lang w:val="en-US" w:eastAsia="zh-CN"/>
        </w:rPr>
      </w:pPr>
    </w:p>
    <w:p w14:paraId="503966B7">
      <w:pPr>
        <w:spacing w:line="240" w:lineRule="exact"/>
        <w:rPr>
          <w:rFonts w:ascii="Times New Roman" w:hAnsi="Times New Roman" w:eastAsia="仿宋" w:cs="仿宋"/>
          <w:smallCaps w:val="0"/>
          <w:szCs w:val="21"/>
          <w:highlight w:val="none"/>
        </w:rPr>
      </w:pPr>
      <w:r>
        <w:rPr>
          <w:rFonts w:hint="eastAsia" w:ascii="Times New Roman" w:hAnsi="Times New Roman" w:eastAsia="仿宋" w:cs="仿宋"/>
          <w:smallCaps w:val="0"/>
          <w:szCs w:val="21"/>
          <w:highlight w:val="none"/>
          <w:lang w:val="en-US" w:eastAsia="zh-CN"/>
        </w:rPr>
        <w:t>采购</w:t>
      </w:r>
      <w:r>
        <w:rPr>
          <w:rFonts w:hint="eastAsia" w:ascii="Times New Roman" w:hAnsi="Times New Roman" w:eastAsia="仿宋" w:cs="仿宋"/>
          <w:smallCaps w:val="0"/>
          <w:szCs w:val="21"/>
          <w:highlight w:val="none"/>
        </w:rPr>
        <w:t>合同附件1：</w:t>
      </w:r>
    </w:p>
    <w:p w14:paraId="4DD61C76">
      <w:pPr>
        <w:widowControl w:val="0"/>
        <w:spacing w:line="400" w:lineRule="exact"/>
        <w:ind w:right="-512" w:rightChars="-244" w:firstLine="2880" w:firstLineChars="800"/>
        <w:rPr>
          <w:rFonts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供需双方廉洁互保协议</w:t>
      </w:r>
    </w:p>
    <w:p w14:paraId="211C951B">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u w:val="thick"/>
        </w:rPr>
      </w:pPr>
      <w:r>
        <w:rPr>
          <w:rFonts w:hint="eastAsia" w:ascii="仿宋_GB2312" w:hAnsi="仿宋_GB2312" w:eastAsia="仿宋_GB2312" w:cs="仿宋_GB2312"/>
          <w:smallCaps w:val="0"/>
          <w:sz w:val="24"/>
          <w:highlight w:val="none"/>
        </w:rPr>
        <w:t>甲方：</w:t>
      </w:r>
      <w:r>
        <w:rPr>
          <w:rFonts w:hint="eastAsia" w:ascii="仿宋_GB2312" w:hAnsi="仿宋_GB2312" w:eastAsia="仿宋_GB2312" w:cs="仿宋_GB2312"/>
          <w:smallCaps w:val="0"/>
          <w:sz w:val="24"/>
          <w:highlight w:val="none"/>
          <w:u w:val="single"/>
        </w:rPr>
        <w:t>深圳市鹏劳人力资源管理有限公司</w:t>
      </w:r>
    </w:p>
    <w:p w14:paraId="7175AE87">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u w:val="thick"/>
        </w:rPr>
      </w:pPr>
      <w:r>
        <w:rPr>
          <w:rFonts w:hint="eastAsia" w:ascii="仿宋_GB2312" w:hAnsi="仿宋_GB2312" w:eastAsia="仿宋_GB2312" w:cs="仿宋_GB2312"/>
          <w:smallCaps w:val="0"/>
          <w:sz w:val="24"/>
          <w:highlight w:val="none"/>
        </w:rPr>
        <w:t>乙方：</w:t>
      </w:r>
      <w:r>
        <w:rPr>
          <w:rFonts w:hint="eastAsia" w:ascii="仿宋_GB2312" w:hAnsi="仿宋_GB2312" w:eastAsia="仿宋_GB2312" w:cs="仿宋_GB2312"/>
          <w:smallCaps w:val="0"/>
          <w:sz w:val="24"/>
          <w:highlight w:val="none"/>
          <w:u w:val="single"/>
        </w:rPr>
        <w:t xml:space="preserve">                             </w:t>
      </w:r>
    </w:p>
    <w:p w14:paraId="7166C8B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为规范双方业务往来活动，建立诚实守信的商务合作关系，共同维护双方合法权益，防止违规违纪行为发生，经友好协商，双方就业务往来中的廉洁事宜达成此互保协议。</w:t>
      </w:r>
    </w:p>
    <w:p w14:paraId="515112AF">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第一条  甲乙双方共同的权利和义务：</w:t>
      </w:r>
    </w:p>
    <w:p w14:paraId="33BA236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 严格遵守国家有关法律法规，坚持诚实守信原则，恪守商业道德，规范商务人员廉洁从业行为；</w:t>
      </w:r>
    </w:p>
    <w:p w14:paraId="48844BDC">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 双方业务活动坚持公开、公正、诚信、透明的原则（商业秘密和合同文件另有规定的除外），不得损害国家和对方利益；</w:t>
      </w:r>
    </w:p>
    <w:p w14:paraId="44DFE95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 发现对方工作人员在业务活动中有违反廉洁规定的行为，有及时要求对方纠正并向对方举报的权利和义务；涉嫌违法的，可以依法向有关部门举报；</w:t>
      </w:r>
    </w:p>
    <w:p w14:paraId="6A18109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 对涉嫌不廉洁的商业行为进行调查时，双方有相互配合、提供证据、作证的义务；</w:t>
      </w:r>
    </w:p>
    <w:p w14:paraId="4C210F5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 xml:space="preserve">5. 双方应依法保护举报人员，不得以任何方式对举报人员进行打击报复。 </w:t>
      </w:r>
    </w:p>
    <w:p w14:paraId="1C620CA1">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第二条  甲方的廉洁责任：</w:t>
      </w:r>
    </w:p>
    <w:p w14:paraId="5EF4CF98">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 甲方工作人员不得以任何形式索要或接受乙方的礼金、礼品和有价证券，不得在乙方报销任何应由个人支付的各种费用；</w:t>
      </w:r>
    </w:p>
    <w:p w14:paraId="4CB97A1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 甲方工作人员不得私自参加乙方安排的宴请，不得私自接受乙方提供的通讯、交通工具和办公用品，不得向乙方泄露谈判中的商业秘密；</w:t>
      </w:r>
    </w:p>
    <w:p w14:paraId="4D4872D3">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 甲方工作人员不得要求或者接受乙方以住房装修、婚丧嫁娶、家属及其他亲属的工作安排、出国出境、旅游等为理由所提供的方便；</w:t>
      </w:r>
    </w:p>
    <w:p w14:paraId="1AE3AA8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 甲方工作人员不得以任何理由向乙方推荐物资供应单位、工程承包或劳务分包单位，合同另有约定的除外；</w:t>
      </w:r>
    </w:p>
    <w:p w14:paraId="274E732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5. 其它违反廉洁规定的行为。</w:t>
      </w:r>
    </w:p>
    <w:p w14:paraId="1D79FDC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第三条  乙方的廉洁责任：</w:t>
      </w:r>
    </w:p>
    <w:p w14:paraId="15B9BC8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 乙方及其工作人员不得为甲方工作人员提供回扣、礼金、有价证券、贵重物品和报销个人费用；</w:t>
      </w:r>
    </w:p>
    <w:p w14:paraId="5154075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 乙方及其工作人员不得为甲方工作人员安排有可能影响公平、公正交易的宴请、健身、娱乐等活动；</w:t>
      </w:r>
    </w:p>
    <w:p w14:paraId="5452E02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 乙方及其工作人员不得为甲方工作人员投资入股、个人借款或买卖股票、债券、购买或装修住房、婚丧嫁娶、配偶子女上学或工作安排以及出国出境、旅游等等提供方便；</w:t>
      </w:r>
    </w:p>
    <w:p w14:paraId="1B3B6C79">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 乙方及其工作人员不得为甲方工作人员在其相关企业挂名兼职、合伙经营、介绍承揽业务等提供方便；</w:t>
      </w:r>
    </w:p>
    <w:p w14:paraId="419942DB">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5. 其它违反廉洁规定的行为。</w:t>
      </w:r>
    </w:p>
    <w:p w14:paraId="069944C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第四条  甲方工作人员有违反本协议行为的，甲方应按照干部管理权限，依据有关规定给予相应党政纪处分、组织处理或经济处罚；涉嫌犯罪的，移交司法机关追究法律责任。</w:t>
      </w:r>
    </w:p>
    <w:p w14:paraId="2B08ED1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第五条  乙方及其工作人员有违反本协议行为的，甲方有权根据情节和所造成的影响采取以下相应措施：</w:t>
      </w:r>
    </w:p>
    <w:p w14:paraId="6030145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 情节轻微的，要求乙方对相关工作人员进行处分处理，并限期整改；</w:t>
      </w:r>
    </w:p>
    <w:p w14:paraId="60FA6B44">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 致甲方工作人员受到组织处理、纪律处分或构成违法犯罪的，给甲方造成重大社会影响或重大经济损失的，甲方有权解除双方尚未履行完毕的业务合同，暂停支付合同未结算款项，甲方遭受的损失由乙方负责赔偿，乙方因甲方解除合同产生的损失由乙方自行承担，列入永久禁入深圳市鹏劳人力资源管理有限公司市场黑名单。</w:t>
      </w:r>
    </w:p>
    <w:p w14:paraId="34CC1E3E">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第六条  本协议作为双方签订《深圳市鹏劳人力资源管理有限公司</w:t>
      </w:r>
      <w:r>
        <w:rPr>
          <w:rFonts w:hint="eastAsia" w:ascii="仿宋_GB2312" w:hAnsi="仿宋_GB2312" w:eastAsia="仿宋_GB2312" w:cs="仿宋_GB2312"/>
          <w:smallCaps w:val="0"/>
          <w:sz w:val="24"/>
          <w:highlight w:val="none"/>
          <w:lang w:val="en-US" w:eastAsia="zh-CN"/>
        </w:rPr>
        <w:t>电脑设备租赁服务</w:t>
      </w:r>
      <w:r>
        <w:rPr>
          <w:rFonts w:hint="eastAsia" w:ascii="仿宋_GB2312" w:hAnsi="仿宋_GB2312" w:eastAsia="仿宋_GB2312" w:cs="仿宋_GB2312"/>
          <w:smallCaps w:val="0"/>
          <w:sz w:val="24"/>
          <w:highlight w:val="none"/>
        </w:rPr>
        <w:t>采购项目》的组成部分，与《深圳市鹏劳人力资源管理有限公司</w:t>
      </w:r>
      <w:r>
        <w:rPr>
          <w:rFonts w:hint="eastAsia" w:ascii="仿宋_GB2312" w:hAnsi="仿宋_GB2312" w:eastAsia="仿宋_GB2312" w:cs="仿宋_GB2312"/>
          <w:smallCaps w:val="0"/>
          <w:sz w:val="24"/>
          <w:highlight w:val="none"/>
          <w:lang w:val="en-US" w:eastAsia="zh-CN"/>
        </w:rPr>
        <w:t>电脑设备租赁服务</w:t>
      </w:r>
      <w:r>
        <w:rPr>
          <w:rFonts w:hint="eastAsia" w:ascii="仿宋_GB2312" w:hAnsi="仿宋_GB2312" w:eastAsia="仿宋_GB2312" w:cs="仿宋_GB2312"/>
          <w:smallCaps w:val="0"/>
          <w:sz w:val="24"/>
          <w:highlight w:val="none"/>
        </w:rPr>
        <w:t>采购项目》具有同等法律效力。</w:t>
      </w:r>
    </w:p>
    <w:p w14:paraId="3C4F1F11">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第七条  本协议一式三份，甲乙双方各执一份，鹏劳公司纪检委员存档一份，自双方签字盖章之日起生效，有效期与合同履约期一致。</w:t>
      </w:r>
    </w:p>
    <w:p w14:paraId="204420C3">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p>
    <w:p w14:paraId="02A436C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甲方：（盖章）                           乙方：（盖章）</w:t>
      </w:r>
    </w:p>
    <w:p w14:paraId="7DA7C9EE">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 xml:space="preserve">法定代表人或授权代表：（签字）           法定代表人或授权代表：（签字）      </w:t>
      </w:r>
    </w:p>
    <w:p w14:paraId="0C1A155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8"/>
          <w:szCs w:val="28"/>
          <w:highlight w:val="none"/>
        </w:rPr>
      </w:pPr>
      <w:r>
        <w:rPr>
          <w:rFonts w:hint="eastAsia" w:ascii="仿宋_GB2312" w:hAnsi="仿宋_GB2312" w:eastAsia="仿宋_GB2312" w:cs="仿宋_GB2312"/>
          <w:smallCaps w:val="0"/>
          <w:sz w:val="24"/>
          <w:highlight w:val="none"/>
        </w:rPr>
        <w:t>日期：                                   日期：</w:t>
      </w:r>
    </w:p>
    <w:p w14:paraId="7684AC5A">
      <w:pPr>
        <w:spacing w:line="400" w:lineRule="exact"/>
        <w:ind w:left="-420" w:leftChars="-200" w:firstLine="492" w:firstLineChars="175"/>
        <w:rPr>
          <w:rFonts w:ascii="Times New Roman" w:hAnsi="Times New Roman" w:eastAsia="仿宋" w:cs="仿宋"/>
          <w:smallCaps w:val="0"/>
          <w:szCs w:val="21"/>
          <w:highlight w:val="none"/>
        </w:rPr>
      </w:pPr>
      <w:r>
        <w:rPr>
          <w:rFonts w:hint="eastAsia" w:ascii="仿宋_GB2312" w:hAnsi="仿宋_GB2312" w:eastAsia="仿宋_GB2312" w:cs="仿宋_GB2312"/>
          <w:b/>
          <w:smallCaps w:val="0"/>
          <w:sz w:val="28"/>
          <w:szCs w:val="28"/>
          <w:highlight w:val="none"/>
        </w:rPr>
        <w:br w:type="page"/>
      </w:r>
      <w:r>
        <w:rPr>
          <w:rFonts w:hint="eastAsia" w:ascii="Times New Roman" w:hAnsi="Times New Roman" w:eastAsia="仿宋" w:cs="仿宋"/>
          <w:smallCaps w:val="0"/>
          <w:szCs w:val="21"/>
          <w:highlight w:val="none"/>
        </w:rPr>
        <w:t>采购合同附件2：</w:t>
      </w:r>
    </w:p>
    <w:p w14:paraId="0C4B3B6E">
      <w:pPr>
        <w:spacing w:line="400" w:lineRule="exact"/>
        <w:ind w:firstLine="720"/>
        <w:jc w:val="center"/>
        <w:rPr>
          <w:rFonts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深圳市鹏劳人力资源管理有限公司供应商环境及职业健康安全体系符合性承诺书</w:t>
      </w:r>
    </w:p>
    <w:p w14:paraId="07CBEB39">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甲方：深圳市鹏劳人力资源管理有限公司</w:t>
      </w:r>
    </w:p>
    <w:p w14:paraId="24127946">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w:t>
      </w:r>
    </w:p>
    <w:p w14:paraId="4E6D3EE0">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作为甲方本项目供应商，乙方就环境及职业健康安全体系符合性相关事宜作出以下承诺，并在合作过程中严格遵守：</w:t>
      </w:r>
    </w:p>
    <w:p w14:paraId="4CFD8B7B">
      <w:pPr>
        <w:pStyle w:val="19"/>
        <w:keepNext w:val="0"/>
        <w:keepLines w:val="0"/>
        <w:pageBreakBefore w:val="0"/>
        <w:widowControl w:val="0"/>
        <w:numPr>
          <w:ilvl w:val="0"/>
          <w:numId w:val="8"/>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乙方承诺，乙方为甲方提供的服务或产品及其全过程符合国家各类法律法规要求、符合ISO14001,45001体系标准的要求，不因服务或产品的提供导致环境污染或关联人员职业健康安全危害；</w:t>
      </w:r>
    </w:p>
    <w:p w14:paraId="10DF6605">
      <w:pPr>
        <w:pStyle w:val="19"/>
        <w:keepNext w:val="0"/>
        <w:keepLines w:val="0"/>
        <w:pageBreakBefore w:val="0"/>
        <w:widowControl w:val="0"/>
        <w:numPr>
          <w:ilvl w:val="0"/>
          <w:numId w:val="8"/>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甲方有权就乙方服务或产品及提供服务或产品的人员情况实施观察、监测，如发生可能对甲方人员职业健康安全或甲方经营场所环境安全、关联方环境安全造成不利影响或潜在隐患的，甲方有权对乙方提出改进要求，并由乙方实施改进直至隐患或影响完全消除；</w:t>
      </w:r>
    </w:p>
    <w:p w14:paraId="0B0BE64A">
      <w:pPr>
        <w:pStyle w:val="19"/>
        <w:keepNext w:val="0"/>
        <w:keepLines w:val="0"/>
        <w:pageBreakBefore w:val="0"/>
        <w:widowControl w:val="0"/>
        <w:numPr>
          <w:ilvl w:val="0"/>
          <w:numId w:val="8"/>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经甲方书面要求，乙方在5个工作日内未实施有效改善， 经甲方二次排查，其隐患或负面影响仍未消除至合理标准，或整改效果不符合体系标准的，甲方有权即时解除或终止双方合作且不负任何法律和经济责任。</w:t>
      </w:r>
    </w:p>
    <w:p w14:paraId="317F33DF">
      <w:pPr>
        <w:pStyle w:val="19"/>
        <w:keepNext w:val="0"/>
        <w:keepLines w:val="0"/>
        <w:pageBreakBefore w:val="0"/>
        <w:widowControl w:val="0"/>
        <w:numPr>
          <w:ilvl w:val="0"/>
          <w:numId w:val="8"/>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因违反ISO14001、45001体系标准，导致重大负面舆情或主管部门检查严重违规等事项，甲方有权即时解除或终止双方合作且不符任何法律和经济责任。如乙方违反体系标准的事项发生在为甲方提供服务或产品的过程中，给甲方造成经济或商誉损失的，乙方承诺赔偿。</w:t>
      </w:r>
    </w:p>
    <w:p w14:paraId="7742CC7D">
      <w:pPr>
        <w:pStyle w:val="19"/>
        <w:keepNext w:val="0"/>
        <w:keepLines w:val="0"/>
        <w:pageBreakBefore w:val="0"/>
        <w:widowControl w:val="0"/>
        <w:numPr>
          <w:ilvl w:val="0"/>
          <w:numId w:val="8"/>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乙方在为甲方提供服务、产品的过程中，应主动、持续改善相关因素，以提升乙方环境安全及职业健康安全管理水平。</w:t>
      </w:r>
    </w:p>
    <w:p w14:paraId="1240B241">
      <w:pPr>
        <w:pStyle w:val="19"/>
        <w:keepNext w:val="0"/>
        <w:keepLines w:val="0"/>
        <w:pageBreakBefore w:val="0"/>
        <w:widowControl w:val="0"/>
        <w:numPr>
          <w:ilvl w:val="0"/>
          <w:numId w:val="8"/>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在服务或产品提供过程中，乙方应自觉遵守道路交通规则、有关法律法规，以确保安全、对环境无害、最大程度合理利用和节约的方式妥善处理甲方委托事项或为甲方提供相关产品。</w:t>
      </w:r>
    </w:p>
    <w:p w14:paraId="2C63D54A">
      <w:pPr>
        <w:pStyle w:val="19"/>
        <w:keepNext w:val="0"/>
        <w:keepLines w:val="0"/>
        <w:pageBreakBefore w:val="0"/>
        <w:widowControl w:val="0"/>
        <w:numPr>
          <w:ilvl w:val="0"/>
          <w:numId w:val="8"/>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对其派出为甲方提供服务或产品转运、递送的人员行为负有约束、规范的责任。如甲方或甲方工作处所物业发现乙方工作人员存在不安全、不环保行为时，甲方有权予以制止，同时，要求乙方更换人员直至其工作行为能够符合甲方要求。</w:t>
      </w:r>
    </w:p>
    <w:p w14:paraId="6CFE268D">
      <w:pPr>
        <w:pStyle w:val="19"/>
        <w:keepNext w:val="0"/>
        <w:keepLines w:val="0"/>
        <w:pageBreakBefore w:val="0"/>
        <w:widowControl w:val="0"/>
        <w:numPr>
          <w:ilvl w:val="0"/>
          <w:numId w:val="8"/>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同意，如因疫情、其他自然灾害或重大客观条件变化导致双方合作需要中止以配合国家及地区政府主管部门要求及规定，或服务、供给状态无法满足相关环境、职业健康安全防护的相关政策规定时，乙方将根据甲方合理要求及时调整服务或供给条件以使其符合法律法规或政策要求，并不影响甲方及甲方员工的合同权益。</w:t>
      </w:r>
    </w:p>
    <w:p w14:paraId="1B2BB13C">
      <w:pPr>
        <w:pStyle w:val="19"/>
        <w:keepNext w:val="0"/>
        <w:keepLines w:val="0"/>
        <w:pageBreakBefore w:val="0"/>
        <w:widowControl w:val="0"/>
        <w:numPr>
          <w:ilvl w:val="0"/>
          <w:numId w:val="8"/>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本承诺书作为乙方作为甲方供应商库入库</w:t>
      </w:r>
      <w:r>
        <w:rPr>
          <w:rFonts w:hint="eastAsia" w:ascii="Times New Roman" w:hAnsi="Times New Roman" w:eastAsia="仿宋_GB2312"/>
          <w:smallCaps w:val="0"/>
          <w:sz w:val="24"/>
          <w:highlight w:val="none"/>
          <w:lang w:eastAsia="zh-CN"/>
        </w:rPr>
        <w:t>、项目采购合同履行</w:t>
      </w:r>
      <w:r>
        <w:rPr>
          <w:rFonts w:hint="eastAsia" w:ascii="Times New Roman" w:hAnsi="Times New Roman" w:eastAsia="仿宋_GB2312"/>
          <w:smallCaps w:val="0"/>
          <w:sz w:val="24"/>
          <w:highlight w:val="none"/>
        </w:rPr>
        <w:t>的必要文件，自乙方（承诺方）盖章签字后生效，原件一式两份。如主合同约定与本协议冲突的，以本协议内容为准。</w:t>
      </w:r>
    </w:p>
    <w:p w14:paraId="57E8D7F4">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p>
    <w:p w14:paraId="5AEBEB38">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乙方（承诺方）：_______________________________</w:t>
      </w:r>
    </w:p>
    <w:p w14:paraId="5442D937">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有权签字人：</w:t>
      </w:r>
    </w:p>
    <w:p w14:paraId="4407C08E">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日期：</w:t>
      </w:r>
    </w:p>
    <w:p w14:paraId="568A1428">
      <w:pPr>
        <w:rPr>
          <w:rFonts w:hint="default" w:ascii="Times New Roman" w:hAnsi="Times New Roman" w:eastAsia="仿宋_GB2312" w:cs="仿宋"/>
          <w:smallCaps w:val="0"/>
          <w:sz w:val="32"/>
          <w:szCs w:val="32"/>
          <w:highlight w:val="none"/>
          <w:u w:val="single"/>
          <w:lang w:val="en-US" w:eastAsia="zh-CN"/>
        </w:rPr>
      </w:pPr>
    </w:p>
    <w:p w14:paraId="32253FE8">
      <w:pPr>
        <w:pStyle w:val="3"/>
        <w:pageBreakBefore w:val="0"/>
        <w:kinsoku/>
        <w:overflowPunct/>
        <w:topLinePunct w:val="0"/>
        <w:autoSpaceDE/>
        <w:autoSpaceDN/>
        <w:bidi w:val="0"/>
        <w:spacing w:line="560" w:lineRule="exact"/>
        <w:jc w:val="center"/>
        <w:rPr>
          <w:rFonts w:hint="eastAsia" w:ascii="Times New Roman" w:hAnsi="Times New Roman" w:eastAsia="黑体" w:cs="黑体"/>
          <w:smallCaps w:val="0"/>
          <w:sz w:val="32"/>
          <w:szCs w:val="32"/>
          <w:highlight w:val="none"/>
        </w:rPr>
      </w:pPr>
      <w:bookmarkStart w:id="55" w:name="_Toc30677"/>
      <w:r>
        <w:rPr>
          <w:rFonts w:hint="eastAsia" w:ascii="Times New Roman" w:hAnsi="Times New Roman" w:eastAsia="黑体" w:cs="黑体"/>
          <w:smallCaps w:val="0"/>
          <w:sz w:val="32"/>
          <w:szCs w:val="32"/>
          <w:highlight w:val="none"/>
        </w:rPr>
        <w:t>第四章 投标文件格式</w:t>
      </w:r>
      <w:bookmarkEnd w:id="54"/>
      <w:bookmarkEnd w:id="55"/>
    </w:p>
    <w:p w14:paraId="35481C90">
      <w:pPr>
        <w:pStyle w:val="4"/>
        <w:pageBreakBefore w:val="0"/>
        <w:kinsoku/>
        <w:overflowPunct/>
        <w:topLinePunct w:val="0"/>
        <w:autoSpaceDE/>
        <w:autoSpaceDN/>
        <w:bidi w:val="0"/>
        <w:spacing w:line="240" w:lineRule="auto"/>
        <w:ind w:firstLine="0" w:firstLineChars="0"/>
        <w:jc w:val="left"/>
        <w:rPr>
          <w:rFonts w:hint="eastAsia" w:ascii="Times New Roman" w:hAnsi="Times New Roman" w:eastAsia="仿宋" w:cs="仿宋"/>
          <w:bCs w:val="0"/>
          <w:smallCaps w:val="0"/>
          <w:sz w:val="22"/>
          <w:szCs w:val="22"/>
          <w:highlight w:val="none"/>
          <w:lang w:val="zh-CN"/>
        </w:rPr>
      </w:pPr>
      <w:bookmarkStart w:id="56" w:name="_Toc27533"/>
      <w:bookmarkStart w:id="57" w:name="_Toc2856"/>
      <w:r>
        <w:rPr>
          <w:rFonts w:hint="eastAsia" w:ascii="Times New Roman" w:hAnsi="Times New Roman" w:eastAsia="仿宋" w:cs="仿宋"/>
          <w:bCs w:val="0"/>
          <w:smallCaps w:val="0"/>
          <w:sz w:val="22"/>
          <w:szCs w:val="22"/>
          <w:highlight w:val="none"/>
          <w:lang w:val="zh-CN"/>
        </w:rPr>
        <w:t>格式1：《唱标信封》</w:t>
      </w:r>
      <w:bookmarkEnd w:id="56"/>
      <w:bookmarkEnd w:id="57"/>
    </w:p>
    <w:p w14:paraId="47A1FD75">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192F5A69">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7B75BB4C">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5AC9CD8D">
      <w:pPr>
        <w:pageBreakBefore w:val="0"/>
        <w:kinsoku/>
        <w:overflowPunct/>
        <w:topLinePunct w:val="0"/>
        <w:autoSpaceDE/>
        <w:autoSpaceDN/>
        <w:bidi w:val="0"/>
        <w:spacing w:line="560" w:lineRule="exact"/>
        <w:jc w:val="center"/>
        <w:rPr>
          <w:rFonts w:hint="eastAsia" w:ascii="Times New Roman" w:hAnsi="Times New Roman" w:eastAsia="方正小标宋简体" w:cs="方正小标宋简体"/>
          <w:b w:val="0"/>
          <w:bCs/>
          <w:smallCaps w:val="0"/>
          <w:sz w:val="52"/>
          <w:szCs w:val="52"/>
          <w:highlight w:val="none"/>
        </w:rPr>
      </w:pPr>
      <w:r>
        <w:rPr>
          <w:rFonts w:hint="eastAsia" w:ascii="Times New Roman" w:hAnsi="Times New Roman" w:eastAsia="方正小标宋简体" w:cs="方正小标宋简体"/>
          <w:b w:val="0"/>
          <w:bCs/>
          <w:smallCaps w:val="0"/>
          <w:sz w:val="52"/>
          <w:szCs w:val="52"/>
          <w:highlight w:val="none"/>
        </w:rPr>
        <w:t>唱 标 信 封</w:t>
      </w:r>
    </w:p>
    <w:p w14:paraId="0215796D">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010058A7">
      <w:pPr>
        <w:pageBreakBefore w:val="0"/>
        <w:kinsoku/>
        <w:overflowPunct/>
        <w:topLinePunct w:val="0"/>
        <w:autoSpaceDE/>
        <w:autoSpaceDN/>
        <w:bidi w:val="0"/>
        <w:spacing w:beforeLines="30" w:line="560" w:lineRule="exact"/>
        <w:rPr>
          <w:rFonts w:hint="eastAsia" w:ascii="仿宋_GB2312" w:hAnsi="仿宋_GB2312" w:eastAsia="仿宋_GB2312" w:cs="仿宋_GB2312"/>
          <w:b/>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rPr>
        <w:t>项目名称：</w:t>
      </w:r>
      <w:r>
        <w:rPr>
          <w:rFonts w:hint="eastAsia" w:ascii="仿宋_GB2312" w:hAnsi="仿宋_GB2312" w:eastAsia="仿宋_GB2312" w:cs="仿宋_GB2312"/>
          <w:b/>
          <w:smallCaps w:val="0"/>
          <w:sz w:val="32"/>
          <w:szCs w:val="32"/>
          <w:highlight w:val="none"/>
          <w:u w:val="single"/>
          <w:lang w:val="en-US" w:eastAsia="zh-CN"/>
        </w:rPr>
        <w:t xml:space="preserve">                   </w:t>
      </w:r>
    </w:p>
    <w:p w14:paraId="53EF3391">
      <w:pPr>
        <w:pageBreakBefore w:val="0"/>
        <w:kinsoku/>
        <w:overflowPunct/>
        <w:topLinePunct w:val="0"/>
        <w:autoSpaceDE/>
        <w:autoSpaceDN/>
        <w:bidi w:val="0"/>
        <w:spacing w:beforeLines="30" w:line="560" w:lineRule="exact"/>
        <w:rPr>
          <w:rFonts w:hint="default" w:ascii="仿宋_GB2312" w:hAnsi="仿宋_GB2312" w:eastAsia="仿宋_GB2312" w:cs="仿宋_GB2312"/>
          <w:b/>
          <w:smallCaps w:val="0"/>
          <w:sz w:val="32"/>
          <w:szCs w:val="32"/>
          <w:highlight w:val="none"/>
          <w:lang w:val="en-US" w:eastAsia="zh-CN"/>
        </w:rPr>
      </w:pPr>
      <w:r>
        <w:rPr>
          <w:rFonts w:hint="eastAsia" w:ascii="仿宋_GB2312" w:hAnsi="仿宋_GB2312" w:eastAsia="仿宋_GB2312" w:cs="仿宋_GB2312"/>
          <w:b/>
          <w:smallCaps w:val="0"/>
          <w:sz w:val="32"/>
          <w:szCs w:val="32"/>
          <w:highlight w:val="none"/>
        </w:rPr>
        <w:t>招标编号：</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Times New Roman" w:hAnsi="Times New Roman" w:eastAsia="仿宋_GB2312" w:cs="仿宋_GB2312"/>
          <w:b w:val="0"/>
          <w:bCs/>
          <w:smallCaps w:val="0"/>
          <w:sz w:val="32"/>
          <w:szCs w:val="32"/>
          <w:highlight w:val="none"/>
          <w:u w:val="single"/>
        </w:rPr>
        <w:t>PLHR-ZB-FW-202</w:t>
      </w:r>
      <w:r>
        <w:rPr>
          <w:rFonts w:hint="eastAsia" w:ascii="Times New Roman" w:hAnsi="Times New Roman" w:eastAsia="仿宋_GB2312" w:cs="仿宋_GB2312"/>
          <w:b w:val="0"/>
          <w:bCs/>
          <w:smallCaps w:val="0"/>
          <w:sz w:val="32"/>
          <w:szCs w:val="32"/>
          <w:highlight w:val="none"/>
          <w:u w:val="single"/>
          <w:lang w:val="en-US" w:eastAsia="zh-CN"/>
        </w:rPr>
        <w:t xml:space="preserve">407 </w:t>
      </w:r>
    </w:p>
    <w:p w14:paraId="7E7DCE00">
      <w:pPr>
        <w:pageBreakBefore w:val="0"/>
        <w:kinsoku/>
        <w:overflowPunct/>
        <w:topLinePunct w:val="0"/>
        <w:autoSpaceDE/>
        <w:autoSpaceDN/>
        <w:bidi w:val="0"/>
        <w:spacing w:beforeLines="30" w:line="560" w:lineRule="exact"/>
        <w:rPr>
          <w:rFonts w:hint="eastAsia" w:ascii="仿宋_GB2312" w:hAnsi="仿宋_GB2312" w:eastAsia="仿宋_GB2312" w:cs="仿宋_GB2312"/>
          <w:b w:val="0"/>
          <w:bCs/>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rPr>
        <w:t>投标人（盖章）：</w:t>
      </w:r>
      <w:r>
        <w:rPr>
          <w:rFonts w:hint="eastAsia" w:ascii="仿宋_GB2312" w:hAnsi="仿宋_GB2312" w:eastAsia="仿宋_GB2312" w:cs="仿宋_GB2312"/>
          <w:b w:val="0"/>
          <w:bCs/>
          <w:smallCaps w:val="0"/>
          <w:sz w:val="32"/>
          <w:szCs w:val="32"/>
          <w:highlight w:val="none"/>
          <w:u w:val="single"/>
          <w:lang w:val="en-US" w:eastAsia="zh-CN"/>
        </w:rPr>
        <w:t xml:space="preserve">                   </w:t>
      </w:r>
    </w:p>
    <w:p w14:paraId="3A961F9E">
      <w:pPr>
        <w:pageBreakBefore w:val="0"/>
        <w:kinsoku/>
        <w:overflowPunct/>
        <w:topLinePunct w:val="0"/>
        <w:autoSpaceDE/>
        <w:autoSpaceDN/>
        <w:bidi w:val="0"/>
        <w:spacing w:beforeLines="30" w:line="560" w:lineRule="exact"/>
        <w:rPr>
          <w:rFonts w:hint="eastAsia" w:ascii="仿宋_GB2312" w:hAnsi="仿宋_GB2312" w:eastAsia="仿宋_GB2312" w:cs="仿宋_GB2312"/>
          <w:b w:val="0"/>
          <w:bCs/>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rPr>
        <w:t>法定代表人或授权委托人签字：</w:t>
      </w:r>
      <w:r>
        <w:rPr>
          <w:rFonts w:hint="eastAsia" w:ascii="仿宋_GB2312" w:hAnsi="仿宋_GB2312" w:eastAsia="仿宋_GB2312" w:cs="仿宋_GB2312"/>
          <w:b w:val="0"/>
          <w:bCs/>
          <w:smallCaps w:val="0"/>
          <w:sz w:val="32"/>
          <w:szCs w:val="32"/>
          <w:highlight w:val="none"/>
          <w:u w:val="single"/>
          <w:lang w:val="en-US" w:eastAsia="zh-CN"/>
        </w:rPr>
        <w:t xml:space="preserve">                   </w:t>
      </w:r>
    </w:p>
    <w:p w14:paraId="57106815">
      <w:pPr>
        <w:pageBreakBefore w:val="0"/>
        <w:kinsoku/>
        <w:overflowPunct/>
        <w:topLinePunct w:val="0"/>
        <w:autoSpaceDE/>
        <w:autoSpaceDN/>
        <w:bidi w:val="0"/>
        <w:spacing w:beforeLines="30" w:line="560" w:lineRule="exact"/>
        <w:rPr>
          <w:rFonts w:hint="eastAsia" w:ascii="仿宋_GB2312" w:hAnsi="仿宋_GB2312" w:eastAsia="仿宋_GB2312" w:cs="仿宋_GB2312"/>
          <w:b/>
          <w:smallCaps w:val="0"/>
          <w:sz w:val="32"/>
          <w:szCs w:val="32"/>
          <w:highlight w:val="none"/>
        </w:rPr>
      </w:pPr>
      <w:r>
        <w:rPr>
          <w:rFonts w:hint="eastAsia" w:ascii="仿宋_GB2312" w:hAnsi="仿宋_GB2312" w:eastAsia="仿宋_GB2312" w:cs="仿宋_GB2312"/>
          <w:b/>
          <w:smallCaps w:val="0"/>
          <w:sz w:val="32"/>
          <w:szCs w:val="32"/>
          <w:highlight w:val="none"/>
        </w:rPr>
        <w:t>投标日期：</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年</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月</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日</w:t>
      </w:r>
    </w:p>
    <w:p w14:paraId="34BDE9DE">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5A6C109A">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0CBBB0D7">
      <w:pPr>
        <w:pageBreakBefore w:val="0"/>
        <w:kinsoku/>
        <w:overflowPunct/>
        <w:topLinePunct w:val="0"/>
        <w:autoSpaceDE/>
        <w:autoSpaceDN/>
        <w:bidi w:val="0"/>
        <w:spacing w:line="560" w:lineRule="exact"/>
        <w:jc w:val="center"/>
        <w:rPr>
          <w:rFonts w:hint="eastAsia" w:ascii="Times New Roman" w:hAnsi="Times New Roman" w:eastAsia="仿宋_GB2312" w:cs="仿宋"/>
          <w:b/>
          <w:smallCaps w:val="0"/>
          <w:sz w:val="32"/>
          <w:szCs w:val="32"/>
          <w:highlight w:val="none"/>
        </w:rPr>
      </w:pPr>
      <w:r>
        <w:rPr>
          <w:rFonts w:hint="eastAsia" w:ascii="Times New Roman" w:hAnsi="Times New Roman" w:eastAsia="仿宋_GB2312" w:cs="仿宋"/>
          <w:b/>
          <w:smallCaps w:val="0"/>
          <w:sz w:val="32"/>
          <w:szCs w:val="32"/>
          <w:highlight w:val="none"/>
        </w:rPr>
        <w:t>（20</w:t>
      </w:r>
      <w:r>
        <w:rPr>
          <w:rFonts w:hint="eastAsia" w:ascii="Times New Roman" w:hAnsi="Times New Roman" w:eastAsia="仿宋_GB2312" w:cs="仿宋"/>
          <w:b/>
          <w:smallCaps w:val="0"/>
          <w:sz w:val="32"/>
          <w:szCs w:val="32"/>
          <w:highlight w:val="none"/>
          <w:lang w:val="en-US" w:eastAsia="zh-CN"/>
        </w:rPr>
        <w:t>24</w:t>
      </w:r>
      <w:r>
        <w:rPr>
          <w:rFonts w:hint="eastAsia" w:ascii="Times New Roman" w:hAnsi="Times New Roman" w:eastAsia="仿宋_GB2312" w:cs="仿宋"/>
          <w:b/>
          <w:smallCaps w:val="0"/>
          <w:sz w:val="32"/>
          <w:szCs w:val="32"/>
          <w:highlight w:val="none"/>
        </w:rPr>
        <w:t>年</w:t>
      </w:r>
      <w:r>
        <w:rPr>
          <w:rFonts w:hint="eastAsia" w:ascii="Times New Roman" w:hAnsi="Times New Roman" w:eastAsia="仿宋_GB2312" w:cs="仿宋"/>
          <w:b/>
          <w:smallCaps w:val="0"/>
          <w:sz w:val="32"/>
          <w:szCs w:val="32"/>
          <w:highlight w:val="none"/>
          <w:lang w:val="en-US" w:eastAsia="zh-CN"/>
        </w:rPr>
        <w:t>11</w:t>
      </w:r>
      <w:r>
        <w:rPr>
          <w:rFonts w:hint="eastAsia" w:ascii="Times New Roman" w:hAnsi="Times New Roman" w:eastAsia="仿宋_GB2312" w:cs="仿宋"/>
          <w:b/>
          <w:smallCaps w:val="0"/>
          <w:sz w:val="32"/>
          <w:szCs w:val="32"/>
          <w:highlight w:val="none"/>
        </w:rPr>
        <w:t>月</w:t>
      </w:r>
      <w:r>
        <w:rPr>
          <w:rFonts w:hint="eastAsia" w:ascii="Times New Roman" w:hAnsi="Times New Roman" w:eastAsia="仿宋_GB2312" w:cs="仿宋"/>
          <w:b/>
          <w:smallCaps w:val="0"/>
          <w:sz w:val="32"/>
          <w:szCs w:val="32"/>
          <w:highlight w:val="none"/>
          <w:lang w:val="en-US" w:eastAsia="zh-CN"/>
        </w:rPr>
        <w:t>20</w:t>
      </w:r>
      <w:r>
        <w:rPr>
          <w:rFonts w:hint="eastAsia" w:ascii="Times New Roman" w:hAnsi="Times New Roman" w:eastAsia="仿宋_GB2312" w:cs="仿宋"/>
          <w:b/>
          <w:smallCaps w:val="0"/>
          <w:sz w:val="32"/>
          <w:szCs w:val="32"/>
          <w:highlight w:val="none"/>
        </w:rPr>
        <w:t>日</w:t>
      </w:r>
      <w:r>
        <w:rPr>
          <w:rFonts w:hint="eastAsia" w:ascii="Times New Roman" w:hAnsi="Times New Roman" w:eastAsia="仿宋_GB2312" w:cs="仿宋"/>
          <w:b/>
          <w:smallCaps w:val="0"/>
          <w:sz w:val="32"/>
          <w:szCs w:val="32"/>
          <w:highlight w:val="none"/>
          <w:lang w:val="en-US" w:eastAsia="zh-CN"/>
        </w:rPr>
        <w:t>9</w:t>
      </w:r>
      <w:r>
        <w:rPr>
          <w:rFonts w:hint="eastAsia" w:ascii="Times New Roman" w:hAnsi="Times New Roman" w:eastAsia="仿宋_GB2312" w:cs="仿宋"/>
          <w:b/>
          <w:smallCaps w:val="0"/>
          <w:sz w:val="32"/>
          <w:szCs w:val="32"/>
          <w:highlight w:val="none"/>
        </w:rPr>
        <w:t>时</w:t>
      </w:r>
      <w:r>
        <w:rPr>
          <w:rFonts w:hint="eastAsia" w:ascii="Times New Roman" w:hAnsi="Times New Roman" w:eastAsia="仿宋_GB2312" w:cs="仿宋"/>
          <w:b/>
          <w:smallCaps w:val="0"/>
          <w:sz w:val="32"/>
          <w:szCs w:val="32"/>
          <w:highlight w:val="none"/>
          <w:lang w:val="en-US" w:eastAsia="zh-CN"/>
        </w:rPr>
        <w:t>30</w:t>
      </w:r>
      <w:r>
        <w:rPr>
          <w:rFonts w:hint="eastAsia" w:ascii="Times New Roman" w:hAnsi="Times New Roman" w:eastAsia="仿宋_GB2312" w:cs="仿宋"/>
          <w:b/>
          <w:smallCaps w:val="0"/>
          <w:sz w:val="32"/>
          <w:szCs w:val="32"/>
          <w:highlight w:val="none"/>
        </w:rPr>
        <w:t>分前不得开启）</w:t>
      </w:r>
    </w:p>
    <w:p w14:paraId="70FD89EE">
      <w:pPr>
        <w:pageBreakBefore w:val="0"/>
        <w:kinsoku/>
        <w:overflowPunct/>
        <w:topLinePunct w:val="0"/>
        <w:autoSpaceDE/>
        <w:autoSpaceDN/>
        <w:bidi w:val="0"/>
        <w:spacing w:line="560" w:lineRule="exact"/>
        <w:rPr>
          <w:rFonts w:hint="eastAsia" w:ascii="Times New Roman" w:hAnsi="Times New Roman" w:eastAsia="仿宋" w:cs="仿宋"/>
          <w:b/>
          <w:smallCaps w:val="0"/>
          <w:sz w:val="32"/>
          <w:szCs w:val="32"/>
          <w:highlight w:val="none"/>
        </w:rPr>
      </w:pPr>
    </w:p>
    <w:p w14:paraId="55EF2EF1">
      <w:pPr>
        <w:pStyle w:val="2"/>
        <w:rPr>
          <w:rFonts w:hint="eastAsia" w:ascii="Times New Roman" w:hAnsi="Times New Roman" w:eastAsia="仿宋" w:cs="仿宋"/>
          <w:bCs w:val="0"/>
          <w:smallCaps w:val="0"/>
          <w:sz w:val="21"/>
          <w:szCs w:val="21"/>
          <w:highlight w:val="none"/>
          <w:lang w:val="zh-CN"/>
        </w:rPr>
      </w:pPr>
      <w:bookmarkStart w:id="58" w:name="_Toc23060"/>
    </w:p>
    <w:p w14:paraId="7D8EEF9E">
      <w:pPr>
        <w:rPr>
          <w:rFonts w:hint="eastAsia" w:ascii="Times New Roman" w:hAnsi="Times New Roman" w:eastAsia="仿宋" w:cs="仿宋"/>
          <w:bCs w:val="0"/>
          <w:smallCaps w:val="0"/>
          <w:sz w:val="21"/>
          <w:szCs w:val="21"/>
          <w:highlight w:val="none"/>
          <w:lang w:val="zh-CN"/>
        </w:rPr>
      </w:pPr>
    </w:p>
    <w:p w14:paraId="484DDFEB">
      <w:pPr>
        <w:pStyle w:val="4"/>
        <w:pageBreakBefore w:val="0"/>
        <w:kinsoku/>
        <w:overflowPunct/>
        <w:topLinePunct w:val="0"/>
        <w:autoSpaceDE/>
        <w:autoSpaceDN/>
        <w:bidi w:val="0"/>
        <w:spacing w:line="240" w:lineRule="auto"/>
        <w:ind w:firstLine="0" w:firstLineChars="0"/>
        <w:jc w:val="left"/>
        <w:rPr>
          <w:rFonts w:hint="eastAsia" w:ascii="Times New Roman" w:hAnsi="Times New Roman" w:eastAsia="仿宋" w:cs="仿宋"/>
          <w:bCs w:val="0"/>
          <w:smallCaps w:val="0"/>
          <w:sz w:val="21"/>
          <w:szCs w:val="21"/>
          <w:highlight w:val="none"/>
          <w:lang w:val="zh-CN"/>
        </w:rPr>
      </w:pPr>
    </w:p>
    <w:p w14:paraId="04963BEE">
      <w:pPr>
        <w:rPr>
          <w:rFonts w:hint="eastAsia" w:ascii="Times New Roman" w:hAnsi="Times New Roman"/>
          <w:smallCaps w:val="0"/>
          <w:highlight w:val="none"/>
          <w:lang w:val="zh-CN"/>
        </w:rPr>
      </w:pPr>
    </w:p>
    <w:p w14:paraId="374F7D0C">
      <w:pPr>
        <w:pStyle w:val="4"/>
        <w:pageBreakBefore w:val="0"/>
        <w:kinsoku/>
        <w:overflowPunct/>
        <w:topLinePunct w:val="0"/>
        <w:autoSpaceDE/>
        <w:autoSpaceDN/>
        <w:bidi w:val="0"/>
        <w:spacing w:line="240" w:lineRule="auto"/>
        <w:ind w:firstLine="0" w:firstLineChars="0"/>
        <w:jc w:val="left"/>
        <w:rPr>
          <w:rFonts w:hint="eastAsia" w:ascii="Times New Roman" w:hAnsi="Times New Roman" w:eastAsia="仿宋" w:cs="仿宋"/>
          <w:bCs w:val="0"/>
          <w:smallCaps w:val="0"/>
          <w:sz w:val="21"/>
          <w:szCs w:val="21"/>
          <w:highlight w:val="none"/>
          <w:lang w:val="zh-CN"/>
        </w:rPr>
      </w:pPr>
      <w:bookmarkStart w:id="59" w:name="_Toc17718"/>
      <w:r>
        <w:rPr>
          <w:rFonts w:hint="eastAsia" w:ascii="Times New Roman" w:hAnsi="Times New Roman" w:eastAsia="仿宋" w:cs="仿宋"/>
          <w:bCs w:val="0"/>
          <w:smallCaps w:val="0"/>
          <w:sz w:val="21"/>
          <w:szCs w:val="21"/>
          <w:highlight w:val="none"/>
          <w:lang w:val="zh-CN"/>
        </w:rPr>
        <w:t>格式2：开标一览表</w:t>
      </w:r>
      <w:bookmarkEnd w:id="58"/>
      <w:bookmarkEnd w:id="59"/>
    </w:p>
    <w:p w14:paraId="24F6A8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mallCaps w:val="0"/>
          <w:sz w:val="44"/>
          <w:szCs w:val="44"/>
          <w:highlight w:val="none"/>
        </w:rPr>
      </w:pPr>
      <w:r>
        <w:rPr>
          <w:rFonts w:hint="eastAsia" w:ascii="Times New Roman" w:hAnsi="Times New Roman" w:eastAsia="方正小标宋简体" w:cs="方正小标宋简体"/>
          <w:b w:val="0"/>
          <w:bCs/>
          <w:smallCaps w:val="0"/>
          <w:sz w:val="44"/>
          <w:szCs w:val="44"/>
          <w:highlight w:val="none"/>
        </w:rPr>
        <w:t>开标一览表</w:t>
      </w:r>
    </w:p>
    <w:p w14:paraId="491C2E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 w:cs="仿宋"/>
          <w:b w:val="0"/>
          <w:bCs/>
          <w:smallCaps w:val="0"/>
          <w:sz w:val="22"/>
          <w:szCs w:val="22"/>
          <w:highlight w:val="none"/>
        </w:rPr>
      </w:pPr>
      <w:r>
        <w:rPr>
          <w:rFonts w:hint="eastAsia" w:ascii="Times New Roman" w:hAnsi="Times New Roman" w:eastAsia="仿宋" w:cs="仿宋"/>
          <w:b w:val="0"/>
          <w:bCs/>
          <w:smallCaps w:val="0"/>
          <w:sz w:val="22"/>
          <w:szCs w:val="22"/>
          <w:highlight w:val="none"/>
        </w:rPr>
        <w:t>致：深圳市鹏劳人力资源管理有限公司</w:t>
      </w:r>
    </w:p>
    <w:p w14:paraId="7FC127D4">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imes New Roman" w:hAnsi="Times New Roman" w:eastAsia="仿宋" w:cs="仿宋"/>
          <w:b w:val="0"/>
          <w:bCs/>
          <w:smallCaps w:val="0"/>
          <w:sz w:val="22"/>
          <w:szCs w:val="22"/>
          <w:highlight w:val="none"/>
        </w:rPr>
      </w:pPr>
      <w:r>
        <w:rPr>
          <w:rFonts w:hint="eastAsia" w:ascii="Times New Roman" w:hAnsi="Times New Roman" w:eastAsia="仿宋" w:cs="仿宋"/>
          <w:b w:val="0"/>
          <w:bCs/>
          <w:smallCaps w:val="0"/>
          <w:sz w:val="22"/>
          <w:szCs w:val="22"/>
          <w:highlight w:val="none"/>
          <w:lang w:val="en-US" w:eastAsia="zh-CN"/>
        </w:rPr>
        <w:t>电脑设备租赁服务</w:t>
      </w:r>
      <w:r>
        <w:rPr>
          <w:rFonts w:hint="eastAsia" w:ascii="Times New Roman" w:hAnsi="Times New Roman" w:eastAsia="仿宋" w:cs="仿宋"/>
          <w:b w:val="0"/>
          <w:bCs/>
          <w:smallCaps w:val="0"/>
          <w:sz w:val="22"/>
          <w:szCs w:val="22"/>
          <w:highlight w:val="none"/>
        </w:rPr>
        <w:t>采购项目（招标编号：PLHR-ZB-FW-202</w:t>
      </w:r>
      <w:r>
        <w:rPr>
          <w:rFonts w:hint="eastAsia" w:ascii="Times New Roman" w:hAnsi="Times New Roman" w:eastAsia="仿宋" w:cs="仿宋"/>
          <w:b w:val="0"/>
          <w:bCs/>
          <w:smallCaps w:val="0"/>
          <w:sz w:val="22"/>
          <w:szCs w:val="22"/>
          <w:highlight w:val="none"/>
          <w:lang w:val="en-US" w:eastAsia="zh-CN"/>
        </w:rPr>
        <w:t>407</w:t>
      </w:r>
      <w:r>
        <w:rPr>
          <w:rFonts w:hint="eastAsia" w:ascii="Times New Roman" w:hAnsi="Times New Roman" w:eastAsia="仿宋" w:cs="仿宋"/>
          <w:b w:val="0"/>
          <w:bCs/>
          <w:smallCaps w:val="0"/>
          <w:sz w:val="22"/>
          <w:szCs w:val="22"/>
          <w:highlight w:val="none"/>
        </w:rPr>
        <w:t>）项目投标报价如下：</w:t>
      </w:r>
    </w:p>
    <w:tbl>
      <w:tblPr>
        <w:tblStyle w:val="16"/>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1320"/>
        <w:gridCol w:w="1499"/>
        <w:gridCol w:w="1499"/>
        <w:gridCol w:w="1930"/>
        <w:gridCol w:w="953"/>
      </w:tblGrid>
      <w:tr w14:paraId="6CF1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858" w:type="dxa"/>
            <w:vAlign w:val="center"/>
          </w:tcPr>
          <w:p w14:paraId="6D635EF8">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default" w:ascii="Times New Roman" w:hAnsi="Times New Roman" w:eastAsia="宋体" w:cs="仿宋"/>
                <w:b/>
                <w:bCs/>
                <w:smallCaps w:val="0"/>
                <w:sz w:val="20"/>
                <w:szCs w:val="20"/>
                <w:highlight w:val="none"/>
                <w:vertAlign w:val="baseline"/>
                <w:lang w:val="en-US" w:eastAsia="zh-CN"/>
              </w:rPr>
            </w:pPr>
            <w:r>
              <w:rPr>
                <w:rFonts w:hint="eastAsia" w:ascii="Times New Roman" w:hAnsi="Times New Roman" w:eastAsia="宋体" w:cstheme="minorEastAsia"/>
                <w:b/>
                <w:bCs/>
                <w:smallCaps w:val="0"/>
                <w:sz w:val="20"/>
                <w:szCs w:val="20"/>
                <w:highlight w:val="none"/>
                <w:vertAlign w:val="baseline"/>
                <w:lang w:val="en-US" w:eastAsia="zh-CN"/>
              </w:rPr>
              <w:t>配置要求</w:t>
            </w:r>
          </w:p>
        </w:tc>
        <w:tc>
          <w:tcPr>
            <w:tcW w:w="1320" w:type="dxa"/>
            <w:vAlign w:val="center"/>
          </w:tcPr>
          <w:p w14:paraId="3980E4CC">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default" w:ascii="Times New Roman" w:hAnsi="Times New Roman" w:eastAsia="宋体" w:cs="仿宋"/>
                <w:b/>
                <w:bCs/>
                <w:smallCaps w:val="0"/>
                <w:sz w:val="20"/>
                <w:szCs w:val="20"/>
                <w:highlight w:val="none"/>
                <w:vertAlign w:val="baseline"/>
                <w:lang w:val="en-US" w:eastAsia="zh-CN"/>
              </w:rPr>
            </w:pPr>
            <w:r>
              <w:rPr>
                <w:rFonts w:hint="eastAsia" w:ascii="Times New Roman" w:hAnsi="Times New Roman" w:eastAsia="宋体" w:cstheme="minorEastAsia"/>
                <w:b/>
                <w:bCs/>
                <w:smallCaps w:val="0"/>
                <w:sz w:val="20"/>
                <w:szCs w:val="20"/>
                <w:highlight w:val="none"/>
                <w:vertAlign w:val="baseline"/>
                <w:lang w:val="en-US" w:eastAsia="zh-CN"/>
              </w:rPr>
              <w:t>品牌型号</w:t>
            </w:r>
          </w:p>
        </w:tc>
        <w:tc>
          <w:tcPr>
            <w:tcW w:w="1499" w:type="dxa"/>
            <w:vAlign w:val="center"/>
          </w:tcPr>
          <w:p w14:paraId="0259F0B7">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default" w:ascii="Times New Roman" w:hAnsi="Times New Roman" w:eastAsia="宋体" w:cstheme="minorEastAsia"/>
                <w:b/>
                <w:bCs/>
                <w:smallCaps w:val="0"/>
                <w:sz w:val="20"/>
                <w:szCs w:val="20"/>
                <w:highlight w:val="none"/>
                <w:vertAlign w:val="baseline"/>
                <w:lang w:val="en-US" w:eastAsia="zh-CN"/>
              </w:rPr>
            </w:pPr>
            <w:r>
              <w:rPr>
                <w:rFonts w:hint="eastAsia" w:ascii="Times New Roman" w:hAnsi="Times New Roman" w:eastAsia="宋体" w:cstheme="minorEastAsia"/>
                <w:b/>
                <w:bCs/>
                <w:smallCaps w:val="0"/>
                <w:sz w:val="20"/>
                <w:szCs w:val="20"/>
                <w:highlight w:val="none"/>
                <w:vertAlign w:val="baseline"/>
                <w:lang w:val="en-US" w:eastAsia="zh-CN"/>
              </w:rPr>
              <w:t>设备成新</w:t>
            </w:r>
          </w:p>
        </w:tc>
        <w:tc>
          <w:tcPr>
            <w:tcW w:w="1499" w:type="dxa"/>
            <w:vAlign w:val="center"/>
          </w:tcPr>
          <w:p w14:paraId="2FB9BB0C">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imes New Roman" w:hAnsi="Times New Roman" w:eastAsia="宋体" w:cstheme="minorEastAsia"/>
                <w:b/>
                <w:bCs/>
                <w:smallCaps w:val="0"/>
                <w:sz w:val="20"/>
                <w:szCs w:val="20"/>
                <w:highlight w:val="none"/>
                <w:vertAlign w:val="baseline"/>
                <w:lang w:val="en-US" w:eastAsia="zh-CN"/>
              </w:rPr>
            </w:pPr>
            <w:r>
              <w:rPr>
                <w:rFonts w:hint="eastAsia" w:ascii="Times New Roman" w:hAnsi="Times New Roman" w:eastAsia="宋体" w:cstheme="minorEastAsia"/>
                <w:b/>
                <w:bCs/>
                <w:smallCaps w:val="0"/>
                <w:sz w:val="20"/>
                <w:szCs w:val="20"/>
                <w:highlight w:val="none"/>
                <w:vertAlign w:val="baseline"/>
                <w:lang w:val="en-US" w:eastAsia="zh-CN"/>
              </w:rPr>
              <w:t>租赁费用</w:t>
            </w:r>
          </w:p>
          <w:p w14:paraId="2E19521C">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default" w:ascii="Times New Roman" w:hAnsi="Times New Roman" w:eastAsia="宋体" w:cs="仿宋"/>
                <w:b/>
                <w:bCs/>
                <w:smallCaps w:val="0"/>
                <w:sz w:val="20"/>
                <w:szCs w:val="20"/>
                <w:highlight w:val="none"/>
                <w:vertAlign w:val="baseline"/>
                <w:lang w:val="en-US" w:eastAsia="zh-CN"/>
              </w:rPr>
            </w:pPr>
            <w:r>
              <w:rPr>
                <w:rFonts w:hint="eastAsia" w:ascii="Times New Roman" w:hAnsi="Times New Roman" w:eastAsia="宋体" w:cstheme="minorEastAsia"/>
                <w:b/>
                <w:bCs/>
                <w:smallCaps w:val="0"/>
                <w:sz w:val="20"/>
                <w:szCs w:val="20"/>
                <w:highlight w:val="none"/>
                <w:vertAlign w:val="baseline"/>
                <w:lang w:val="en-US" w:eastAsia="zh-CN"/>
              </w:rPr>
              <w:t>（元/台/月）</w:t>
            </w:r>
          </w:p>
        </w:tc>
        <w:tc>
          <w:tcPr>
            <w:tcW w:w="1930" w:type="dxa"/>
            <w:vAlign w:val="center"/>
          </w:tcPr>
          <w:p w14:paraId="241E3F6A">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imes New Roman" w:hAnsi="Times New Roman" w:eastAsia="宋体" w:cstheme="minorEastAsia"/>
                <w:b/>
                <w:bCs/>
                <w:smallCaps w:val="0"/>
                <w:sz w:val="20"/>
                <w:szCs w:val="20"/>
                <w:highlight w:val="none"/>
                <w:vertAlign w:val="baseline"/>
                <w:lang w:val="en-US" w:eastAsia="zh-CN"/>
              </w:rPr>
            </w:pPr>
            <w:r>
              <w:rPr>
                <w:rFonts w:hint="eastAsia" w:ascii="Times New Roman" w:hAnsi="Times New Roman" w:eastAsia="宋体" w:cstheme="minorEastAsia"/>
                <w:b/>
                <w:bCs/>
                <w:smallCaps w:val="0"/>
                <w:sz w:val="20"/>
                <w:szCs w:val="20"/>
                <w:highlight w:val="none"/>
                <w:vertAlign w:val="baseline"/>
                <w:lang w:val="en-US" w:eastAsia="zh-CN"/>
              </w:rPr>
              <w:t>预计租赁数量</w:t>
            </w:r>
          </w:p>
          <w:p w14:paraId="4E22A41F">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default" w:ascii="Times New Roman" w:hAnsi="Times New Roman" w:eastAsia="宋体" w:cs="仿宋"/>
                <w:b/>
                <w:bCs/>
                <w:smallCaps w:val="0"/>
                <w:sz w:val="20"/>
                <w:szCs w:val="20"/>
                <w:highlight w:val="none"/>
                <w:vertAlign w:val="baseline"/>
                <w:lang w:val="en-US" w:eastAsia="zh-CN"/>
              </w:rPr>
            </w:pPr>
            <w:r>
              <w:rPr>
                <w:rFonts w:hint="eastAsia" w:ascii="Times New Roman" w:hAnsi="Times New Roman" w:eastAsia="宋体" w:cstheme="minorEastAsia"/>
                <w:b/>
                <w:bCs/>
                <w:smallCaps w:val="0"/>
                <w:sz w:val="20"/>
                <w:szCs w:val="20"/>
                <w:highlight w:val="none"/>
                <w:vertAlign w:val="baseline"/>
                <w:lang w:val="en-US" w:eastAsia="zh-CN"/>
              </w:rPr>
              <w:t>（台）</w:t>
            </w:r>
          </w:p>
        </w:tc>
        <w:tc>
          <w:tcPr>
            <w:tcW w:w="953" w:type="dxa"/>
            <w:vAlign w:val="center"/>
          </w:tcPr>
          <w:p w14:paraId="145A70FB">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imes New Roman" w:hAnsi="Times New Roman" w:eastAsia="宋体" w:cstheme="minorEastAsia"/>
                <w:b/>
                <w:bCs/>
                <w:smallCaps w:val="0"/>
                <w:sz w:val="20"/>
                <w:szCs w:val="20"/>
                <w:highlight w:val="none"/>
                <w:vertAlign w:val="baseline"/>
                <w:lang w:val="en-US" w:eastAsia="zh-CN"/>
              </w:rPr>
            </w:pPr>
            <w:r>
              <w:rPr>
                <w:rFonts w:hint="eastAsia" w:ascii="Times New Roman" w:hAnsi="Times New Roman" w:eastAsia="宋体" w:cstheme="minorEastAsia"/>
                <w:b/>
                <w:bCs/>
                <w:smallCaps w:val="0"/>
                <w:sz w:val="20"/>
                <w:szCs w:val="20"/>
                <w:highlight w:val="none"/>
                <w:vertAlign w:val="baseline"/>
                <w:lang w:val="en-US" w:eastAsia="zh-CN"/>
              </w:rPr>
              <w:t>备注</w:t>
            </w:r>
          </w:p>
        </w:tc>
      </w:tr>
      <w:tr w14:paraId="43D1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858" w:type="dxa"/>
            <w:vAlign w:val="center"/>
          </w:tcPr>
          <w:p w14:paraId="71EA8C14">
            <w:pPr>
              <w:pStyle w:val="30"/>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default" w:ascii="Times New Roman" w:hAnsi="Times New Roman" w:eastAsia="宋体" w:cs="仿宋"/>
                <w:b w:val="0"/>
                <w:bCs w:val="0"/>
                <w:smallCaps w:val="0"/>
                <w:sz w:val="20"/>
                <w:szCs w:val="20"/>
                <w:highlight w:val="none"/>
                <w:vertAlign w:val="baseline"/>
                <w:lang w:val="en-US" w:eastAsia="zh-CN"/>
              </w:rPr>
            </w:pPr>
            <w:r>
              <w:rPr>
                <w:rFonts w:hint="eastAsia" w:ascii="Times New Roman" w:hAnsi="Times New Roman" w:eastAsia="仿宋" w:cs="仿宋"/>
                <w:b w:val="0"/>
                <w:bCs w:val="0"/>
                <w:smallCaps w:val="0"/>
                <w:sz w:val="22"/>
                <w:szCs w:val="22"/>
                <w:highlight w:val="none"/>
                <w:vertAlign w:val="baseline"/>
                <w:lang w:val="en-US" w:eastAsia="zh-CN"/>
              </w:rPr>
              <w:t>不低于i511代CPU、16G内存及512GSSD硬盘</w:t>
            </w:r>
          </w:p>
        </w:tc>
        <w:tc>
          <w:tcPr>
            <w:tcW w:w="1320" w:type="dxa"/>
            <w:vAlign w:val="center"/>
          </w:tcPr>
          <w:p w14:paraId="7AB9E773">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default" w:ascii="Times New Roman" w:hAnsi="Times New Roman" w:eastAsia="宋体" w:cs="仿宋"/>
                <w:b w:val="0"/>
                <w:bCs w:val="0"/>
                <w:smallCaps w:val="0"/>
                <w:sz w:val="20"/>
                <w:szCs w:val="20"/>
                <w:highlight w:val="none"/>
                <w:u w:val="none"/>
                <w:vertAlign w:val="baseline"/>
                <w:lang w:val="en-US" w:eastAsia="zh-CN"/>
              </w:rPr>
            </w:pPr>
          </w:p>
        </w:tc>
        <w:tc>
          <w:tcPr>
            <w:tcW w:w="1499" w:type="dxa"/>
            <w:vAlign w:val="center"/>
          </w:tcPr>
          <w:p w14:paraId="720D22BA">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default" w:ascii="Times New Roman" w:hAnsi="Times New Roman" w:eastAsia="宋体" w:cstheme="minorEastAsia"/>
                <w:b w:val="0"/>
                <w:bCs w:val="0"/>
                <w:i w:val="0"/>
                <w:iCs w:val="0"/>
                <w:smallCaps w:val="0"/>
                <w:sz w:val="20"/>
                <w:szCs w:val="20"/>
                <w:highlight w:val="none"/>
                <w:u w:val="none"/>
                <w:vertAlign w:val="baseline"/>
                <w:lang w:val="en-US" w:eastAsia="zh-CN"/>
              </w:rPr>
            </w:pPr>
            <w:r>
              <w:rPr>
                <w:rFonts w:hint="eastAsia" w:ascii="Times New Roman" w:hAnsi="Times New Roman" w:eastAsia="宋体" w:cstheme="minorEastAsia"/>
                <w:b w:val="0"/>
                <w:bCs w:val="0"/>
                <w:i w:val="0"/>
                <w:iCs w:val="0"/>
                <w:smallCaps w:val="0"/>
                <w:sz w:val="20"/>
                <w:szCs w:val="20"/>
                <w:highlight w:val="none"/>
                <w:u w:val="none"/>
                <w:vertAlign w:val="baseline"/>
                <w:lang w:val="en-US" w:eastAsia="zh-CN"/>
              </w:rPr>
              <w:t>全新机</w:t>
            </w:r>
          </w:p>
        </w:tc>
        <w:tc>
          <w:tcPr>
            <w:tcW w:w="1499" w:type="dxa"/>
            <w:vAlign w:val="center"/>
          </w:tcPr>
          <w:p w14:paraId="6176ED05">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imes New Roman" w:hAnsi="Times New Roman" w:eastAsia="宋体" w:cstheme="minorEastAsia"/>
                <w:b w:val="0"/>
                <w:bCs w:val="0"/>
                <w:smallCaps w:val="0"/>
                <w:sz w:val="20"/>
                <w:szCs w:val="20"/>
                <w:highlight w:val="none"/>
                <w:vertAlign w:val="baseline"/>
                <w:lang w:val="en-US" w:eastAsia="zh-CN"/>
              </w:rPr>
            </w:pPr>
            <w:r>
              <w:rPr>
                <w:rFonts w:hint="eastAsia" w:ascii="Times New Roman" w:hAnsi="Times New Roman" w:eastAsia="宋体" w:cstheme="minorEastAsia"/>
                <w:b w:val="0"/>
                <w:bCs w:val="0"/>
                <w:smallCaps w:val="0"/>
                <w:sz w:val="20"/>
                <w:szCs w:val="20"/>
                <w:highlight w:val="none"/>
                <w:vertAlign w:val="baseline"/>
                <w:lang w:val="en-US" w:eastAsia="zh-CN"/>
              </w:rPr>
              <w:t>含增值税</w:t>
            </w:r>
          </w:p>
          <w:p w14:paraId="2B89C1B2">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default" w:ascii="Times New Roman" w:hAnsi="Times New Roman" w:eastAsia="宋体" w:cs="仿宋"/>
                <w:b w:val="0"/>
                <w:bCs w:val="0"/>
                <w:smallCaps w:val="0"/>
                <w:sz w:val="20"/>
                <w:szCs w:val="20"/>
                <w:highlight w:val="none"/>
                <w:vertAlign w:val="baseline"/>
                <w:lang w:val="en-US" w:eastAsia="zh-CN"/>
              </w:rPr>
            </w:pPr>
            <w:r>
              <w:rPr>
                <w:rFonts w:hint="eastAsia" w:ascii="Times New Roman" w:hAnsi="Times New Roman" w:eastAsia="宋体" w:cstheme="minorEastAsia"/>
                <w:b w:val="0"/>
                <w:bCs w:val="0"/>
                <w:i w:val="0"/>
                <w:iCs w:val="0"/>
                <w:smallCaps w:val="0"/>
                <w:sz w:val="20"/>
                <w:szCs w:val="20"/>
                <w:highlight w:val="none"/>
                <w:u w:val="single"/>
                <w:vertAlign w:val="baseline"/>
                <w:lang w:val="en-US" w:eastAsia="zh-CN"/>
              </w:rPr>
              <w:t xml:space="preserve">     </w:t>
            </w:r>
            <w:r>
              <w:rPr>
                <w:rFonts w:hint="eastAsia" w:ascii="Times New Roman" w:hAnsi="Times New Roman" w:eastAsia="宋体" w:cstheme="minorEastAsia"/>
                <w:b w:val="0"/>
                <w:bCs w:val="0"/>
                <w:smallCaps w:val="0"/>
                <w:sz w:val="20"/>
                <w:szCs w:val="20"/>
                <w:highlight w:val="none"/>
                <w:vertAlign w:val="baseline"/>
                <w:lang w:val="en-US" w:eastAsia="zh-CN"/>
              </w:rPr>
              <w:t>元</w:t>
            </w:r>
          </w:p>
        </w:tc>
        <w:tc>
          <w:tcPr>
            <w:tcW w:w="1930" w:type="dxa"/>
            <w:vAlign w:val="center"/>
          </w:tcPr>
          <w:p w14:paraId="169EAE02">
            <w:pPr>
              <w:pStyle w:val="30"/>
              <w:keepNext w:val="0"/>
              <w:keepLines w:val="0"/>
              <w:pageBreakBefore w:val="0"/>
              <w:widowControl w:val="0"/>
              <w:kinsoku/>
              <w:overflowPunct/>
              <w:topLinePunct w:val="0"/>
              <w:autoSpaceDE w:val="0"/>
              <w:autoSpaceDN w:val="0"/>
              <w:bidi w:val="0"/>
              <w:adjustRightInd w:val="0"/>
              <w:snapToGrid/>
              <w:spacing w:line="260" w:lineRule="exact"/>
              <w:ind w:left="0" w:leftChars="0" w:firstLine="0" w:firstLineChars="0"/>
              <w:jc w:val="center"/>
              <w:textAlignment w:val="auto"/>
              <w:rPr>
                <w:rFonts w:hint="default" w:ascii="Times New Roman" w:hAnsi="Times New Roman" w:eastAsia="宋体" w:cstheme="minorEastAsia"/>
                <w:smallCaps w:val="0"/>
                <w:sz w:val="20"/>
                <w:szCs w:val="20"/>
                <w:highlight w:val="none"/>
                <w:vertAlign w:val="baseline"/>
                <w:lang w:val="en-US" w:eastAsia="zh-CN"/>
              </w:rPr>
            </w:pPr>
            <w:r>
              <w:rPr>
                <w:rFonts w:hint="eastAsia" w:ascii="Times New Roman" w:hAnsi="Times New Roman" w:eastAsia="宋体" w:cstheme="minorEastAsia"/>
                <w:smallCaps w:val="0"/>
                <w:sz w:val="20"/>
                <w:szCs w:val="20"/>
                <w:highlight w:val="none"/>
                <w:vertAlign w:val="baseline"/>
                <w:lang w:val="en-US" w:eastAsia="zh-CN"/>
              </w:rPr>
              <w:t>150</w:t>
            </w:r>
            <w:r>
              <w:rPr>
                <w:rFonts w:hint="eastAsia" w:cstheme="minorEastAsia"/>
                <w:smallCaps w:val="0"/>
                <w:sz w:val="20"/>
                <w:szCs w:val="20"/>
                <w:highlight w:val="none"/>
                <w:vertAlign w:val="baseline"/>
                <w:lang w:val="en-US" w:eastAsia="zh-CN"/>
              </w:rPr>
              <w:t>台</w:t>
            </w:r>
          </w:p>
          <w:p w14:paraId="7EBD42FF">
            <w:pPr>
              <w:pStyle w:val="30"/>
              <w:keepNext w:val="0"/>
              <w:keepLines w:val="0"/>
              <w:pageBreakBefore w:val="0"/>
              <w:widowControl w:val="0"/>
              <w:kinsoku/>
              <w:overflowPunct/>
              <w:topLinePunct w:val="0"/>
              <w:autoSpaceDE w:val="0"/>
              <w:autoSpaceDN w:val="0"/>
              <w:bidi w:val="0"/>
              <w:adjustRightInd w:val="0"/>
              <w:snapToGrid/>
              <w:spacing w:line="260" w:lineRule="exact"/>
              <w:ind w:left="0" w:leftChars="0" w:firstLine="0" w:firstLineChars="0"/>
              <w:jc w:val="center"/>
              <w:textAlignment w:val="auto"/>
              <w:rPr>
                <w:rFonts w:hint="default" w:ascii="Times New Roman" w:hAnsi="Times New Roman" w:eastAsia="宋体" w:cs="仿宋"/>
                <w:b w:val="0"/>
                <w:bCs w:val="0"/>
                <w:smallCaps w:val="0"/>
                <w:sz w:val="20"/>
                <w:szCs w:val="20"/>
                <w:highlight w:val="none"/>
                <w:vertAlign w:val="baseline"/>
                <w:lang w:val="en-US" w:eastAsia="zh-CN"/>
              </w:rPr>
            </w:pPr>
            <w:r>
              <w:rPr>
                <w:rFonts w:hint="eastAsia" w:ascii="Times New Roman" w:hAnsi="Times New Roman" w:eastAsia="宋体" w:cstheme="minorEastAsia"/>
                <w:smallCaps w:val="0"/>
                <w:sz w:val="20"/>
                <w:szCs w:val="20"/>
                <w:highlight w:val="none"/>
                <w:vertAlign w:val="baseline"/>
                <w:lang w:val="en-US" w:eastAsia="zh-CN"/>
              </w:rPr>
              <w:t>（截止至2025年底）</w:t>
            </w:r>
          </w:p>
        </w:tc>
        <w:tc>
          <w:tcPr>
            <w:tcW w:w="953" w:type="dxa"/>
            <w:vAlign w:val="center"/>
          </w:tcPr>
          <w:p w14:paraId="1A63629F">
            <w:pPr>
              <w:pStyle w:val="30"/>
              <w:keepNext w:val="0"/>
              <w:keepLines w:val="0"/>
              <w:pageBreakBefore w:val="0"/>
              <w:widowControl w:val="0"/>
              <w:kinsoku/>
              <w:wordWrap/>
              <w:overflowPunct/>
              <w:topLinePunct w:val="0"/>
              <w:autoSpaceDE w:val="0"/>
              <w:autoSpaceDN w:val="0"/>
              <w:bidi w:val="0"/>
              <w:adjustRightInd w:val="0"/>
              <w:snapToGrid/>
              <w:spacing w:line="280" w:lineRule="exact"/>
              <w:ind w:firstLine="420" w:firstLineChars="0"/>
              <w:jc w:val="center"/>
              <w:textAlignment w:val="auto"/>
              <w:rPr>
                <w:rFonts w:hint="default" w:ascii="Times New Roman" w:hAnsi="Times New Roman" w:eastAsia="宋体" w:cs="仿宋"/>
                <w:b w:val="0"/>
                <w:bCs w:val="0"/>
                <w:smallCaps w:val="0"/>
                <w:sz w:val="20"/>
                <w:szCs w:val="20"/>
                <w:highlight w:val="none"/>
                <w:vertAlign w:val="baseline"/>
                <w:lang w:val="en-US" w:eastAsia="zh-CN"/>
              </w:rPr>
            </w:pPr>
          </w:p>
        </w:tc>
      </w:tr>
    </w:tbl>
    <w:p w14:paraId="376F26A6">
      <w:pPr>
        <w:keepNext w:val="0"/>
        <w:keepLines w:val="0"/>
        <w:pageBreakBefore w:val="0"/>
        <w:kinsoku/>
        <w:wordWrap/>
        <w:overflowPunct/>
        <w:topLinePunct w:val="0"/>
        <w:autoSpaceDE/>
        <w:autoSpaceDN/>
        <w:bidi w:val="0"/>
        <w:adjustRightInd/>
        <w:snapToGrid/>
        <w:spacing w:line="240" w:lineRule="auto"/>
        <w:ind w:firstLine="422" w:firstLineChars="200"/>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 xml:space="preserve">说明： </w:t>
      </w:r>
    </w:p>
    <w:p w14:paraId="72E3593D">
      <w:pPr>
        <w:keepNext w:val="0"/>
        <w:keepLines w:val="0"/>
        <w:numPr>
          <w:ilvl w:val="0"/>
          <w:numId w:val="9"/>
        </w:numPr>
        <w:spacing w:line="240" w:lineRule="auto"/>
        <w:ind w:left="0" w:leftChars="0" w:firstLine="420" w:firstLineChars="200"/>
        <w:rPr>
          <w:rFonts w:hint="eastAsia" w:ascii="Times New Roman" w:hAnsi="Times New Roman"/>
          <w:smallCaps w:val="0"/>
          <w:highlight w:val="none"/>
        </w:rPr>
      </w:pPr>
      <w:r>
        <w:rPr>
          <w:rFonts w:hint="eastAsia" w:ascii="Times New Roman" w:hAnsi="Times New Roman" w:eastAsia="仿宋" w:cs="仿宋"/>
          <w:smallCaps w:val="0"/>
          <w:sz w:val="21"/>
          <w:szCs w:val="21"/>
          <w:highlight w:val="none"/>
        </w:rPr>
        <w:t>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14:paraId="200A0480">
      <w:pPr>
        <w:keepNext w:val="0"/>
        <w:keepLines w:val="0"/>
        <w:pageBreakBefore w:val="0"/>
        <w:numPr>
          <w:ilvl w:val="0"/>
          <w:numId w:val="9"/>
        </w:numPr>
        <w:kinsoku/>
        <w:wordWrap/>
        <w:overflowPunct/>
        <w:topLinePunct w:val="0"/>
        <w:autoSpaceDE/>
        <w:autoSpaceDN/>
        <w:bidi w:val="0"/>
        <w:adjustRightInd/>
        <w:snapToGrid/>
        <w:spacing w:line="240" w:lineRule="auto"/>
        <w:ind w:left="0" w:firstLine="420" w:firstLineChars="200"/>
        <w:rPr>
          <w:rFonts w:hint="eastAsia" w:ascii="Times New Roman" w:hAnsi="Times New Roman" w:eastAsia="仿宋" w:cs="仿宋"/>
          <w:smallCaps w:val="0"/>
          <w:sz w:val="21"/>
          <w:szCs w:val="21"/>
          <w:highlight w:val="none"/>
        </w:rPr>
      </w:pPr>
      <w:r>
        <w:rPr>
          <w:rFonts w:hint="eastAsia" w:ascii="Times New Roman" w:hAnsi="Times New Roman" w:eastAsia="仿宋" w:cs="仿宋"/>
          <w:smallCaps w:val="0"/>
          <w:sz w:val="21"/>
          <w:szCs w:val="21"/>
          <w:highlight w:val="none"/>
        </w:rPr>
        <w:t>此表应经法定代表人或授权代表人签名，并加盖投标人单位公章，否则无效，作废标处理。</w:t>
      </w:r>
    </w:p>
    <w:p w14:paraId="0767741E">
      <w:pPr>
        <w:keepNext w:val="0"/>
        <w:keepLines w:val="0"/>
        <w:pageBreakBefore w:val="0"/>
        <w:numPr>
          <w:ilvl w:val="0"/>
          <w:numId w:val="9"/>
        </w:numPr>
        <w:kinsoku/>
        <w:wordWrap/>
        <w:overflowPunct/>
        <w:topLinePunct w:val="0"/>
        <w:autoSpaceDE/>
        <w:autoSpaceDN/>
        <w:bidi w:val="0"/>
        <w:adjustRightInd/>
        <w:snapToGrid/>
        <w:spacing w:line="240" w:lineRule="auto"/>
        <w:ind w:left="0" w:firstLine="420" w:firstLineChars="200"/>
        <w:rPr>
          <w:rFonts w:hint="eastAsia" w:ascii="Times New Roman" w:hAnsi="Times New Roman" w:eastAsia="仿宋" w:cs="仿宋"/>
          <w:smallCaps w:val="0"/>
          <w:sz w:val="21"/>
          <w:szCs w:val="21"/>
          <w:highlight w:val="none"/>
        </w:rPr>
      </w:pPr>
      <w:r>
        <w:rPr>
          <w:rFonts w:hint="eastAsia" w:ascii="Times New Roman" w:hAnsi="Times New Roman" w:eastAsia="仿宋" w:cs="仿宋"/>
          <w:smallCaps w:val="0"/>
          <w:sz w:val="21"/>
          <w:szCs w:val="21"/>
          <w:highlight w:val="none"/>
        </w:rPr>
        <w:t>投标金额大小写不一致的以大写为准。电子文档与纸质文档不一致的以纸质文档为准。正本与副本不一致的以正本为准。总价与计算结果不一致的以分项计算结果为准。</w:t>
      </w:r>
    </w:p>
    <w:p w14:paraId="056AEC0B">
      <w:pPr>
        <w:pStyle w:val="2"/>
        <w:rPr>
          <w:rFonts w:hint="eastAsia" w:ascii="Times New Roman" w:hAnsi="Times New Roman" w:eastAsia="仿宋" w:cs="仿宋"/>
          <w:smallCaps w:val="0"/>
          <w:sz w:val="21"/>
          <w:szCs w:val="21"/>
          <w:highlight w:val="none"/>
        </w:rPr>
      </w:pPr>
    </w:p>
    <w:p w14:paraId="74A7D913">
      <w:pPr>
        <w:keepNext w:val="0"/>
        <w:keepLines w:val="0"/>
        <w:pageBreakBefore w:val="0"/>
        <w:kinsoku/>
        <w:wordWrap/>
        <w:overflowPunct/>
        <w:topLinePunct w:val="0"/>
        <w:autoSpaceDE/>
        <w:autoSpaceDN/>
        <w:bidi w:val="0"/>
        <w:adjustRightInd/>
        <w:snapToGrid/>
        <w:spacing w:line="240" w:lineRule="auto"/>
        <w:ind w:firstLine="482" w:firstLineChars="200"/>
        <w:rPr>
          <w:rFonts w:hint="eastAsia" w:ascii="Times New Roman" w:hAnsi="Times New Roman" w:eastAsia="仿宋" w:cs="仿宋"/>
          <w:b/>
          <w:smallCaps w:val="0"/>
          <w:sz w:val="24"/>
          <w:szCs w:val="24"/>
          <w:highlight w:val="none"/>
        </w:rPr>
      </w:pPr>
    </w:p>
    <w:p w14:paraId="6B943CB8">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投标人（盖章）：</w:t>
      </w:r>
    </w:p>
    <w:p w14:paraId="3E0F7D62">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法定代表人（或授权委托人）签名：</w:t>
      </w:r>
    </w:p>
    <w:p w14:paraId="429D57A5">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b/>
          <w:smallCaps w:val="0"/>
          <w:sz w:val="21"/>
          <w:szCs w:val="21"/>
          <w:highlight w:val="none"/>
        </w:rPr>
        <w:sectPr>
          <w:footerReference r:id="rId6" w:type="default"/>
          <w:pgSz w:w="11907" w:h="16840"/>
          <w:pgMar w:top="2098" w:right="1474" w:bottom="1984" w:left="1587" w:header="1417" w:footer="603" w:gutter="0"/>
          <w:pgBorders>
            <w:top w:val="none" w:sz="0" w:space="0"/>
            <w:left w:val="none" w:sz="0" w:space="0"/>
            <w:bottom w:val="none" w:sz="0" w:space="0"/>
            <w:right w:val="none" w:sz="0" w:space="0"/>
          </w:pgBorders>
          <w:pgNumType w:fmt="decimal" w:start="1"/>
          <w:cols w:space="720" w:num="1"/>
          <w:docGrid w:linePitch="462" w:charSpace="0"/>
        </w:sectPr>
      </w:pPr>
      <w:r>
        <w:rPr>
          <w:rFonts w:hint="eastAsia" w:ascii="Times New Roman" w:hAnsi="Times New Roman" w:eastAsia="仿宋" w:cs="仿宋"/>
          <w:b/>
          <w:smallCaps w:val="0"/>
          <w:sz w:val="21"/>
          <w:szCs w:val="21"/>
          <w:highlight w:val="none"/>
        </w:rPr>
        <w:t>日   期：</w:t>
      </w:r>
    </w:p>
    <w:p w14:paraId="0C387674">
      <w:pPr>
        <w:pStyle w:val="4"/>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b/>
          <w:bCs w:val="0"/>
          <w:smallCaps w:val="0"/>
          <w:sz w:val="22"/>
          <w:szCs w:val="22"/>
          <w:highlight w:val="none"/>
          <w:lang w:val="en-US"/>
        </w:rPr>
      </w:pPr>
      <w:bookmarkStart w:id="60" w:name="_Toc9895"/>
      <w:bookmarkStart w:id="61" w:name="_Toc3119"/>
      <w:bookmarkStart w:id="62" w:name="_Toc23485"/>
      <w:bookmarkStart w:id="63" w:name="_Toc11257000"/>
      <w:bookmarkStart w:id="64" w:name="_Toc25123_WPSOffice_Level1"/>
      <w:bookmarkStart w:id="65" w:name="_Toc17910755"/>
      <w:r>
        <w:rPr>
          <w:rFonts w:hint="eastAsia" w:ascii="Times New Roman" w:hAnsi="Times New Roman" w:eastAsia="仿宋" w:cs="仿宋"/>
          <w:b/>
          <w:bCs w:val="0"/>
          <w:smallCaps w:val="0"/>
          <w:sz w:val="22"/>
          <w:szCs w:val="22"/>
          <w:highlight w:val="none"/>
          <w:lang w:val="zh-CN"/>
        </w:rPr>
        <w:t>格式</w:t>
      </w:r>
      <w:r>
        <w:rPr>
          <w:rFonts w:hint="eastAsia" w:ascii="Times New Roman" w:hAnsi="Times New Roman" w:eastAsia="仿宋" w:cs="仿宋"/>
          <w:b/>
          <w:bCs w:val="0"/>
          <w:smallCaps w:val="0"/>
          <w:sz w:val="22"/>
          <w:szCs w:val="22"/>
          <w:highlight w:val="none"/>
          <w:lang w:val="en-US" w:eastAsia="zh-CN"/>
        </w:rPr>
        <w:t>3</w:t>
      </w:r>
      <w:r>
        <w:rPr>
          <w:rFonts w:hint="eastAsia" w:ascii="Times New Roman" w:hAnsi="Times New Roman" w:eastAsia="仿宋" w:cs="仿宋"/>
          <w:b/>
          <w:bCs w:val="0"/>
          <w:smallCaps w:val="0"/>
          <w:sz w:val="22"/>
          <w:szCs w:val="22"/>
          <w:highlight w:val="none"/>
          <w:lang w:val="zh-CN"/>
        </w:rPr>
        <w:t>:</w:t>
      </w:r>
      <w:r>
        <w:rPr>
          <w:rFonts w:hint="eastAsia" w:ascii="Times New Roman" w:hAnsi="Times New Roman" w:eastAsia="仿宋" w:cs="仿宋"/>
          <w:b/>
          <w:bCs w:val="0"/>
          <w:smallCaps w:val="0"/>
          <w:sz w:val="22"/>
          <w:szCs w:val="22"/>
          <w:highlight w:val="none"/>
          <w:lang w:val="en-US" w:eastAsia="zh-CN"/>
        </w:rPr>
        <w:t>业绩证明</w:t>
      </w:r>
      <w:bookmarkEnd w:id="60"/>
      <w:bookmarkEnd w:id="61"/>
    </w:p>
    <w:p w14:paraId="6440D7DD">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Theme="minorEastAsia"/>
          <w:b/>
          <w:bCs/>
          <w:smallCaps w:val="0"/>
          <w:color w:val="000000"/>
          <w:sz w:val="36"/>
          <w:szCs w:val="36"/>
          <w:highlight w:val="none"/>
          <w:lang w:val="en-US" w:eastAsia="zh-CN"/>
        </w:rPr>
      </w:pPr>
      <w:r>
        <w:rPr>
          <w:rFonts w:hint="eastAsia" w:ascii="Times New Roman" w:hAnsi="Times New Roman" w:eastAsia="方正小标宋简体" w:cs="方正小标宋简体"/>
          <w:b w:val="0"/>
          <w:bCs w:val="0"/>
          <w:smallCaps w:val="0"/>
          <w:color w:val="000000"/>
          <w:sz w:val="36"/>
          <w:szCs w:val="36"/>
          <w:highlight w:val="none"/>
        </w:rPr>
        <w:t>业绩</w:t>
      </w:r>
      <w:r>
        <w:rPr>
          <w:rFonts w:hint="eastAsia" w:ascii="Times New Roman" w:hAnsi="Times New Roman" w:eastAsia="方正小标宋简体" w:cs="方正小标宋简体"/>
          <w:b w:val="0"/>
          <w:bCs w:val="0"/>
          <w:smallCaps w:val="0"/>
          <w:color w:val="000000"/>
          <w:sz w:val="36"/>
          <w:szCs w:val="36"/>
          <w:highlight w:val="none"/>
          <w:lang w:val="en-US" w:eastAsia="zh-CN"/>
        </w:rPr>
        <w:t>证明</w:t>
      </w:r>
    </w:p>
    <w:p w14:paraId="550847DC">
      <w:pPr>
        <w:keepNext w:val="0"/>
        <w:keepLines w:val="0"/>
        <w:pageBreakBefore w:val="0"/>
        <w:widowControl w:val="0"/>
        <w:kinsoku/>
        <w:wordWrap/>
        <w:overflowPunct/>
        <w:topLinePunct w:val="0"/>
        <w:autoSpaceDE w:val="0"/>
        <w:autoSpaceDN w:val="0"/>
        <w:bidi w:val="0"/>
        <w:adjustRightInd w:val="0"/>
        <w:snapToGrid w:val="0"/>
        <w:spacing w:line="400" w:lineRule="atLeast"/>
        <w:ind w:firstLine="0" w:firstLineChars="0"/>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致：</w:t>
      </w:r>
      <w:r>
        <w:rPr>
          <w:rFonts w:hint="eastAsia" w:ascii="Times New Roman" w:hAnsi="Times New Roman"/>
          <w:smallCaps w:val="0"/>
          <w:color w:val="000000"/>
          <w:szCs w:val="21"/>
          <w:highlight w:val="none"/>
          <w:u w:val="single"/>
        </w:rPr>
        <w:t>（招标人）</w:t>
      </w:r>
    </w:p>
    <w:p w14:paraId="180845BF">
      <w:pPr>
        <w:keepNext w:val="0"/>
        <w:keepLines w:val="0"/>
        <w:pageBreakBefore w:val="0"/>
        <w:widowControl w:val="0"/>
        <w:kinsoku/>
        <w:wordWrap/>
        <w:overflowPunct/>
        <w:topLinePunct w:val="0"/>
        <w:autoSpaceDE w:val="0"/>
        <w:autoSpaceDN w:val="0"/>
        <w:bidi w:val="0"/>
        <w:adjustRightInd w:val="0"/>
        <w:snapToGrid w:val="0"/>
        <w:spacing w:line="400" w:lineRule="atLeast"/>
        <w:ind w:firstLine="420"/>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我方根据贵公司招标文件要求提供</w:t>
      </w:r>
      <w:r>
        <w:rPr>
          <w:rFonts w:hint="eastAsia" w:ascii="Times New Roman" w:hAnsi="Times New Roman"/>
          <w:smallCaps w:val="0"/>
          <w:color w:val="000000"/>
          <w:szCs w:val="21"/>
          <w:highlight w:val="none"/>
          <w:u w:val="single"/>
        </w:rPr>
        <w:t xml:space="preserve">    </w:t>
      </w:r>
      <w:r>
        <w:rPr>
          <w:rFonts w:hint="eastAsia" w:ascii="Times New Roman" w:hAnsi="Times New Roman"/>
          <w:smallCaps w:val="0"/>
          <w:color w:val="000000"/>
          <w:szCs w:val="21"/>
          <w:highlight w:val="none"/>
        </w:rPr>
        <w:t>年</w:t>
      </w:r>
      <w:r>
        <w:rPr>
          <w:rFonts w:hint="eastAsia" w:ascii="Times New Roman" w:hAnsi="Times New Roman"/>
          <w:smallCaps w:val="0"/>
          <w:color w:val="000000"/>
          <w:szCs w:val="21"/>
          <w:highlight w:val="none"/>
          <w:u w:val="single"/>
        </w:rPr>
        <w:t xml:space="preserve">    </w:t>
      </w:r>
      <w:r>
        <w:rPr>
          <w:rFonts w:hint="eastAsia" w:ascii="Times New Roman" w:hAnsi="Times New Roman"/>
          <w:smallCaps w:val="0"/>
          <w:color w:val="000000"/>
          <w:szCs w:val="21"/>
          <w:highlight w:val="none"/>
        </w:rPr>
        <w:t>月</w:t>
      </w:r>
      <w:r>
        <w:rPr>
          <w:rFonts w:hint="eastAsia" w:ascii="Times New Roman" w:hAnsi="Times New Roman"/>
          <w:smallCaps w:val="0"/>
          <w:color w:val="000000"/>
          <w:szCs w:val="21"/>
          <w:highlight w:val="none"/>
          <w:u w:val="single"/>
        </w:rPr>
        <w:t xml:space="preserve">    </w:t>
      </w:r>
      <w:r>
        <w:rPr>
          <w:rFonts w:hint="eastAsia" w:ascii="Times New Roman" w:hAnsi="Times New Roman"/>
          <w:smallCaps w:val="0"/>
          <w:color w:val="000000"/>
          <w:szCs w:val="21"/>
          <w:highlight w:val="none"/>
        </w:rPr>
        <w:t>日至投标截止时间真实的业绩资料，证明合同附后，清单如下：</w:t>
      </w:r>
    </w:p>
    <w:p w14:paraId="71F6CCE7">
      <w:pPr>
        <w:widowControl w:val="0"/>
        <w:autoSpaceDE w:val="0"/>
        <w:autoSpaceDN w:val="0"/>
        <w:adjustRightInd w:val="0"/>
        <w:snapToGrid w:val="0"/>
        <w:ind w:firstLine="420"/>
        <w:rPr>
          <w:rFonts w:hint="eastAsia" w:ascii="Times New Roman" w:hAnsi="Times New Roman"/>
          <w:smallCaps w:val="0"/>
          <w:color w:val="000000"/>
          <w:szCs w:val="21"/>
          <w:highlight w:val="none"/>
        </w:rPr>
      </w:pPr>
    </w:p>
    <w:tbl>
      <w:tblPr>
        <w:tblStyle w:val="15"/>
        <w:tblW w:w="403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98"/>
        <w:gridCol w:w="1788"/>
        <w:gridCol w:w="1114"/>
        <w:gridCol w:w="1229"/>
        <w:gridCol w:w="1762"/>
        <w:gridCol w:w="811"/>
      </w:tblGrid>
      <w:tr w14:paraId="7C206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6" w:hRule="atLeast"/>
          <w:jc w:val="center"/>
        </w:trPr>
        <w:tc>
          <w:tcPr>
            <w:tcW w:w="591" w:type="pct"/>
            <w:tcBorders>
              <w:top w:val="single" w:color="auto" w:sz="4" w:space="0"/>
            </w:tcBorders>
            <w:shd w:val="clear" w:color="auto" w:fill="auto"/>
            <w:vAlign w:val="center"/>
          </w:tcPr>
          <w:p w14:paraId="0B06C824">
            <w:pPr>
              <w:widowControl w:val="0"/>
              <w:autoSpaceDE w:val="0"/>
              <w:autoSpaceDN w:val="0"/>
              <w:adjustRightInd w:val="0"/>
              <w:snapToGrid w:val="0"/>
              <w:ind w:firstLine="0" w:firstLineChars="0"/>
              <w:jc w:val="center"/>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序号</w:t>
            </w:r>
          </w:p>
        </w:tc>
        <w:tc>
          <w:tcPr>
            <w:tcW w:w="1175" w:type="pct"/>
            <w:shd w:val="clear" w:color="auto" w:fill="auto"/>
            <w:vAlign w:val="center"/>
          </w:tcPr>
          <w:p w14:paraId="17D69B15">
            <w:pPr>
              <w:widowControl w:val="0"/>
              <w:autoSpaceDE w:val="0"/>
              <w:autoSpaceDN w:val="0"/>
              <w:adjustRightInd w:val="0"/>
              <w:snapToGrid w:val="0"/>
              <w:ind w:firstLine="0" w:firstLineChars="0"/>
              <w:jc w:val="center"/>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合同</w:t>
            </w:r>
            <w:r>
              <w:rPr>
                <w:rFonts w:hint="eastAsia" w:ascii="Times New Roman" w:hAnsi="Times New Roman"/>
                <w:b/>
                <w:smallCaps w:val="0"/>
                <w:color w:val="000000"/>
                <w:szCs w:val="21"/>
                <w:highlight w:val="none"/>
                <w:lang w:val="en-US" w:eastAsia="zh-CN"/>
              </w:rPr>
              <w:t>项目</w:t>
            </w:r>
            <w:r>
              <w:rPr>
                <w:rFonts w:hint="eastAsia" w:ascii="Times New Roman" w:hAnsi="Times New Roman"/>
                <w:b/>
                <w:smallCaps w:val="0"/>
                <w:color w:val="000000"/>
                <w:szCs w:val="21"/>
                <w:highlight w:val="none"/>
              </w:rPr>
              <w:t>名称</w:t>
            </w:r>
          </w:p>
        </w:tc>
        <w:tc>
          <w:tcPr>
            <w:tcW w:w="732" w:type="pct"/>
            <w:tcBorders>
              <w:right w:val="single" w:color="auto" w:sz="4" w:space="0"/>
            </w:tcBorders>
            <w:shd w:val="clear" w:color="auto" w:fill="auto"/>
            <w:vAlign w:val="center"/>
          </w:tcPr>
          <w:p w14:paraId="39C293F2">
            <w:pPr>
              <w:widowControl w:val="0"/>
              <w:autoSpaceDE w:val="0"/>
              <w:autoSpaceDN w:val="0"/>
              <w:adjustRightInd w:val="0"/>
              <w:snapToGrid w:val="0"/>
              <w:ind w:firstLine="0" w:firstLineChars="0"/>
              <w:jc w:val="center"/>
              <w:rPr>
                <w:rFonts w:hint="default" w:ascii="Times New Roman" w:hAnsi="Times New Roman"/>
                <w:b/>
                <w:smallCaps w:val="0"/>
                <w:color w:val="000000"/>
                <w:szCs w:val="21"/>
                <w:highlight w:val="none"/>
                <w:lang w:val="en-US"/>
              </w:rPr>
            </w:pPr>
            <w:r>
              <w:rPr>
                <w:rFonts w:hint="eastAsia" w:ascii="Times New Roman" w:hAnsi="Times New Roman"/>
                <w:b/>
                <w:smallCaps w:val="0"/>
                <w:color w:val="000000"/>
                <w:szCs w:val="21"/>
                <w:highlight w:val="none"/>
                <w:lang w:val="en-US" w:eastAsia="zh-CN"/>
              </w:rPr>
              <w:t>合同期限</w:t>
            </w:r>
          </w:p>
        </w:tc>
        <w:tc>
          <w:tcPr>
            <w:tcW w:w="808" w:type="pct"/>
            <w:shd w:val="clear" w:color="auto" w:fill="auto"/>
            <w:vAlign w:val="center"/>
          </w:tcPr>
          <w:p w14:paraId="729B3069">
            <w:pPr>
              <w:widowControl w:val="0"/>
              <w:autoSpaceDE w:val="0"/>
              <w:autoSpaceDN w:val="0"/>
              <w:adjustRightInd w:val="0"/>
              <w:snapToGrid w:val="0"/>
              <w:ind w:firstLine="0" w:firstLineChars="0"/>
              <w:jc w:val="center"/>
              <w:rPr>
                <w:rFonts w:hint="eastAsia" w:ascii="Times New Roman" w:hAnsi="Times New Roman"/>
                <w:b/>
                <w:smallCaps w:val="0"/>
                <w:color w:val="000000"/>
                <w:szCs w:val="21"/>
                <w:highlight w:val="none"/>
              </w:rPr>
            </w:pPr>
            <w:r>
              <w:rPr>
                <w:rFonts w:hint="eastAsia" w:ascii="Times New Roman" w:hAnsi="Times New Roman"/>
                <w:b/>
                <w:smallCaps w:val="0"/>
                <w:color w:val="000000"/>
                <w:szCs w:val="21"/>
                <w:highlight w:val="none"/>
              </w:rPr>
              <w:t>合同金额</w:t>
            </w:r>
          </w:p>
        </w:tc>
        <w:tc>
          <w:tcPr>
            <w:tcW w:w="1158" w:type="pct"/>
            <w:shd w:val="clear" w:color="auto" w:fill="auto"/>
            <w:vAlign w:val="center"/>
          </w:tcPr>
          <w:p w14:paraId="7A91B059">
            <w:pPr>
              <w:widowControl w:val="0"/>
              <w:autoSpaceDE w:val="0"/>
              <w:autoSpaceDN w:val="0"/>
              <w:adjustRightInd w:val="0"/>
              <w:snapToGrid w:val="0"/>
              <w:ind w:firstLine="0" w:firstLineChars="0"/>
              <w:jc w:val="center"/>
              <w:rPr>
                <w:rFonts w:hint="default" w:ascii="Times New Roman" w:hAnsi="Times New Roman"/>
                <w:b/>
                <w:smallCaps w:val="0"/>
                <w:color w:val="000000"/>
                <w:szCs w:val="21"/>
                <w:highlight w:val="none"/>
                <w:lang w:val="en-US" w:eastAsia="zh-CN"/>
              </w:rPr>
            </w:pPr>
            <w:r>
              <w:rPr>
                <w:rFonts w:hint="eastAsia" w:ascii="Times New Roman" w:hAnsi="Times New Roman"/>
                <w:b/>
                <w:smallCaps w:val="0"/>
                <w:color w:val="000000"/>
                <w:szCs w:val="21"/>
                <w:highlight w:val="none"/>
                <w:lang w:val="en-US" w:eastAsia="zh-CN"/>
              </w:rPr>
              <w:t>服务项目企业</w:t>
            </w:r>
          </w:p>
          <w:p w14:paraId="21277DBD">
            <w:pPr>
              <w:widowControl w:val="0"/>
              <w:autoSpaceDE w:val="0"/>
              <w:autoSpaceDN w:val="0"/>
              <w:adjustRightInd w:val="0"/>
              <w:snapToGrid w:val="0"/>
              <w:ind w:firstLine="0" w:firstLineChars="0"/>
              <w:jc w:val="center"/>
              <w:rPr>
                <w:rFonts w:hint="default" w:ascii="Times New Roman" w:hAnsi="Times New Roman" w:eastAsiaTheme="minorEastAsia"/>
                <w:b/>
                <w:smallCaps w:val="0"/>
                <w:color w:val="000000"/>
                <w:szCs w:val="21"/>
                <w:highlight w:val="none"/>
                <w:lang w:val="en-US" w:eastAsia="zh-CN"/>
              </w:rPr>
            </w:pPr>
            <w:r>
              <w:rPr>
                <w:rFonts w:hint="eastAsia" w:ascii="Times New Roman" w:hAnsi="Times New Roman"/>
                <w:b/>
                <w:smallCaps w:val="0"/>
                <w:color w:val="000000"/>
                <w:szCs w:val="21"/>
                <w:highlight w:val="none"/>
                <w:lang w:val="en-US" w:eastAsia="zh-CN"/>
              </w:rPr>
              <w:t>所属行业</w:t>
            </w:r>
          </w:p>
        </w:tc>
        <w:tc>
          <w:tcPr>
            <w:tcW w:w="533" w:type="pct"/>
            <w:shd w:val="clear" w:color="auto" w:fill="auto"/>
            <w:vAlign w:val="center"/>
          </w:tcPr>
          <w:p w14:paraId="0B619A49">
            <w:pPr>
              <w:widowControl w:val="0"/>
              <w:autoSpaceDE w:val="0"/>
              <w:autoSpaceDN w:val="0"/>
              <w:adjustRightInd w:val="0"/>
              <w:snapToGrid w:val="0"/>
              <w:ind w:firstLine="0" w:firstLineChars="0"/>
              <w:jc w:val="center"/>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详见页码</w:t>
            </w:r>
          </w:p>
        </w:tc>
      </w:tr>
      <w:tr w14:paraId="38509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2" w:hRule="atLeast"/>
          <w:jc w:val="center"/>
        </w:trPr>
        <w:tc>
          <w:tcPr>
            <w:tcW w:w="591" w:type="pct"/>
            <w:shd w:val="clear" w:color="auto" w:fill="auto"/>
            <w:vAlign w:val="center"/>
          </w:tcPr>
          <w:p w14:paraId="39DBA67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1</w:t>
            </w:r>
          </w:p>
        </w:tc>
        <w:tc>
          <w:tcPr>
            <w:tcW w:w="1175" w:type="pct"/>
            <w:shd w:val="clear" w:color="auto" w:fill="auto"/>
            <w:vAlign w:val="center"/>
          </w:tcPr>
          <w:p w14:paraId="44FE3E2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right w:val="single" w:color="auto" w:sz="4" w:space="0"/>
            </w:tcBorders>
            <w:shd w:val="clear" w:color="auto" w:fill="auto"/>
            <w:vAlign w:val="center"/>
          </w:tcPr>
          <w:p w14:paraId="44FB1B7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shd w:val="clear" w:color="auto" w:fill="auto"/>
            <w:vAlign w:val="center"/>
          </w:tcPr>
          <w:p w14:paraId="069F32A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shd w:val="clear" w:color="auto" w:fill="auto"/>
            <w:vAlign w:val="center"/>
          </w:tcPr>
          <w:p w14:paraId="25DD462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shd w:val="clear" w:color="auto" w:fill="auto"/>
            <w:vAlign w:val="center"/>
          </w:tcPr>
          <w:p w14:paraId="0BD65EA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6A2F5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2" w:hRule="atLeast"/>
          <w:jc w:val="center"/>
        </w:trPr>
        <w:tc>
          <w:tcPr>
            <w:tcW w:w="591" w:type="pct"/>
            <w:shd w:val="clear" w:color="auto" w:fill="auto"/>
            <w:vAlign w:val="center"/>
          </w:tcPr>
          <w:p w14:paraId="108BB20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2</w:t>
            </w:r>
          </w:p>
        </w:tc>
        <w:tc>
          <w:tcPr>
            <w:tcW w:w="1175" w:type="pct"/>
            <w:shd w:val="clear" w:color="auto" w:fill="auto"/>
            <w:vAlign w:val="center"/>
          </w:tcPr>
          <w:p w14:paraId="2DDC821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right w:val="single" w:color="auto" w:sz="4" w:space="0"/>
            </w:tcBorders>
            <w:shd w:val="clear" w:color="auto" w:fill="auto"/>
            <w:vAlign w:val="center"/>
          </w:tcPr>
          <w:p w14:paraId="39F7542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shd w:val="clear" w:color="auto" w:fill="auto"/>
            <w:vAlign w:val="center"/>
          </w:tcPr>
          <w:p w14:paraId="5B72576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shd w:val="clear" w:color="auto" w:fill="auto"/>
            <w:vAlign w:val="center"/>
          </w:tcPr>
          <w:p w14:paraId="73B2F28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shd w:val="clear" w:color="auto" w:fill="auto"/>
            <w:vAlign w:val="center"/>
          </w:tcPr>
          <w:p w14:paraId="769AAF3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7663A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6" w:hRule="atLeast"/>
          <w:jc w:val="center"/>
        </w:trPr>
        <w:tc>
          <w:tcPr>
            <w:tcW w:w="591" w:type="pct"/>
            <w:shd w:val="clear" w:color="auto" w:fill="auto"/>
            <w:vAlign w:val="center"/>
          </w:tcPr>
          <w:p w14:paraId="1B4FF30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3</w:t>
            </w:r>
          </w:p>
        </w:tc>
        <w:tc>
          <w:tcPr>
            <w:tcW w:w="1175" w:type="pct"/>
            <w:shd w:val="clear" w:color="auto" w:fill="auto"/>
            <w:vAlign w:val="center"/>
          </w:tcPr>
          <w:p w14:paraId="6B494CB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right w:val="single" w:color="auto" w:sz="4" w:space="0"/>
            </w:tcBorders>
            <w:shd w:val="clear" w:color="auto" w:fill="auto"/>
            <w:vAlign w:val="center"/>
          </w:tcPr>
          <w:p w14:paraId="2E8D8F3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shd w:val="clear" w:color="auto" w:fill="auto"/>
            <w:vAlign w:val="center"/>
          </w:tcPr>
          <w:p w14:paraId="2829BF2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shd w:val="clear" w:color="auto" w:fill="auto"/>
            <w:vAlign w:val="center"/>
          </w:tcPr>
          <w:p w14:paraId="7BBA945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shd w:val="clear" w:color="auto" w:fill="auto"/>
            <w:vAlign w:val="center"/>
          </w:tcPr>
          <w:p w14:paraId="22956C3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15662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4" w:hRule="atLeast"/>
          <w:jc w:val="center"/>
        </w:trPr>
        <w:tc>
          <w:tcPr>
            <w:tcW w:w="591" w:type="pct"/>
            <w:shd w:val="clear" w:color="auto" w:fill="auto"/>
            <w:vAlign w:val="center"/>
          </w:tcPr>
          <w:p w14:paraId="7FAF03A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4</w:t>
            </w:r>
          </w:p>
        </w:tc>
        <w:tc>
          <w:tcPr>
            <w:tcW w:w="1175" w:type="pct"/>
            <w:shd w:val="clear" w:color="auto" w:fill="auto"/>
            <w:vAlign w:val="center"/>
          </w:tcPr>
          <w:p w14:paraId="6B66DC4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right w:val="single" w:color="auto" w:sz="4" w:space="0"/>
            </w:tcBorders>
            <w:shd w:val="clear" w:color="auto" w:fill="auto"/>
            <w:vAlign w:val="center"/>
          </w:tcPr>
          <w:p w14:paraId="2816EC9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shd w:val="clear" w:color="auto" w:fill="auto"/>
            <w:vAlign w:val="center"/>
          </w:tcPr>
          <w:p w14:paraId="42EF9B0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shd w:val="clear" w:color="auto" w:fill="auto"/>
            <w:vAlign w:val="center"/>
          </w:tcPr>
          <w:p w14:paraId="53C8244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shd w:val="clear" w:color="auto" w:fill="auto"/>
            <w:vAlign w:val="center"/>
          </w:tcPr>
          <w:p w14:paraId="2073848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3F9B0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0" w:hRule="atLeast"/>
          <w:jc w:val="center"/>
        </w:trPr>
        <w:tc>
          <w:tcPr>
            <w:tcW w:w="591" w:type="pct"/>
            <w:shd w:val="clear" w:color="auto" w:fill="auto"/>
            <w:vAlign w:val="center"/>
          </w:tcPr>
          <w:p w14:paraId="31C8A51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5</w:t>
            </w:r>
          </w:p>
        </w:tc>
        <w:tc>
          <w:tcPr>
            <w:tcW w:w="1175" w:type="pct"/>
            <w:shd w:val="clear" w:color="auto" w:fill="auto"/>
            <w:vAlign w:val="center"/>
          </w:tcPr>
          <w:p w14:paraId="0A78355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right w:val="single" w:color="auto" w:sz="4" w:space="0"/>
            </w:tcBorders>
            <w:shd w:val="clear" w:color="auto" w:fill="auto"/>
            <w:vAlign w:val="center"/>
          </w:tcPr>
          <w:p w14:paraId="2BB63F2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shd w:val="clear" w:color="auto" w:fill="auto"/>
            <w:vAlign w:val="center"/>
          </w:tcPr>
          <w:p w14:paraId="0889C93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shd w:val="clear" w:color="auto" w:fill="auto"/>
            <w:vAlign w:val="center"/>
          </w:tcPr>
          <w:p w14:paraId="152C321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shd w:val="clear" w:color="auto" w:fill="auto"/>
            <w:vAlign w:val="center"/>
          </w:tcPr>
          <w:p w14:paraId="095C711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7DD8D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4" w:hRule="atLeast"/>
          <w:jc w:val="center"/>
        </w:trPr>
        <w:tc>
          <w:tcPr>
            <w:tcW w:w="591" w:type="pct"/>
            <w:shd w:val="clear" w:color="auto" w:fill="auto"/>
            <w:vAlign w:val="center"/>
          </w:tcPr>
          <w:p w14:paraId="5EEE5D3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6</w:t>
            </w:r>
          </w:p>
        </w:tc>
        <w:tc>
          <w:tcPr>
            <w:tcW w:w="1175" w:type="pct"/>
            <w:shd w:val="clear" w:color="auto" w:fill="auto"/>
            <w:vAlign w:val="center"/>
          </w:tcPr>
          <w:p w14:paraId="2FAB638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right w:val="single" w:color="auto" w:sz="4" w:space="0"/>
            </w:tcBorders>
            <w:shd w:val="clear" w:color="auto" w:fill="auto"/>
            <w:vAlign w:val="center"/>
          </w:tcPr>
          <w:p w14:paraId="15DD395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shd w:val="clear" w:color="auto" w:fill="auto"/>
            <w:vAlign w:val="center"/>
          </w:tcPr>
          <w:p w14:paraId="1E3AFF4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shd w:val="clear" w:color="auto" w:fill="auto"/>
            <w:vAlign w:val="center"/>
          </w:tcPr>
          <w:p w14:paraId="55E6275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shd w:val="clear" w:color="auto" w:fill="auto"/>
            <w:vAlign w:val="center"/>
          </w:tcPr>
          <w:p w14:paraId="6916ECC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7F0AA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591" w:type="pct"/>
            <w:shd w:val="clear" w:color="auto" w:fill="auto"/>
            <w:vAlign w:val="center"/>
          </w:tcPr>
          <w:p w14:paraId="35F11B2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7</w:t>
            </w:r>
          </w:p>
        </w:tc>
        <w:tc>
          <w:tcPr>
            <w:tcW w:w="1175" w:type="pct"/>
            <w:shd w:val="clear" w:color="auto" w:fill="auto"/>
            <w:vAlign w:val="center"/>
          </w:tcPr>
          <w:p w14:paraId="25CA0E4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right w:val="single" w:color="auto" w:sz="4" w:space="0"/>
            </w:tcBorders>
            <w:shd w:val="clear" w:color="auto" w:fill="auto"/>
            <w:vAlign w:val="center"/>
          </w:tcPr>
          <w:p w14:paraId="306A310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shd w:val="clear" w:color="auto" w:fill="auto"/>
            <w:vAlign w:val="center"/>
          </w:tcPr>
          <w:p w14:paraId="3DC750D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shd w:val="clear" w:color="auto" w:fill="auto"/>
            <w:vAlign w:val="center"/>
          </w:tcPr>
          <w:p w14:paraId="39C6BE6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shd w:val="clear" w:color="auto" w:fill="auto"/>
            <w:vAlign w:val="center"/>
          </w:tcPr>
          <w:p w14:paraId="78E3214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0A264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2" w:hRule="atLeast"/>
          <w:jc w:val="center"/>
        </w:trPr>
        <w:tc>
          <w:tcPr>
            <w:tcW w:w="591" w:type="pct"/>
            <w:shd w:val="clear" w:color="auto" w:fill="auto"/>
            <w:vAlign w:val="center"/>
          </w:tcPr>
          <w:p w14:paraId="4D91DD1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8</w:t>
            </w:r>
          </w:p>
        </w:tc>
        <w:tc>
          <w:tcPr>
            <w:tcW w:w="1175" w:type="pct"/>
            <w:shd w:val="clear" w:color="auto" w:fill="auto"/>
            <w:vAlign w:val="center"/>
          </w:tcPr>
          <w:p w14:paraId="0837B73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right w:val="single" w:color="auto" w:sz="4" w:space="0"/>
            </w:tcBorders>
            <w:shd w:val="clear" w:color="auto" w:fill="auto"/>
            <w:vAlign w:val="center"/>
          </w:tcPr>
          <w:p w14:paraId="2BCE41E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shd w:val="clear" w:color="auto" w:fill="auto"/>
            <w:vAlign w:val="center"/>
          </w:tcPr>
          <w:p w14:paraId="3BBD1DF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shd w:val="clear" w:color="auto" w:fill="auto"/>
            <w:vAlign w:val="center"/>
          </w:tcPr>
          <w:p w14:paraId="20B8358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shd w:val="clear" w:color="auto" w:fill="auto"/>
            <w:vAlign w:val="center"/>
          </w:tcPr>
          <w:p w14:paraId="13A5E4F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7B9F6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4" w:hRule="atLeast"/>
          <w:jc w:val="center"/>
        </w:trPr>
        <w:tc>
          <w:tcPr>
            <w:tcW w:w="591" w:type="pct"/>
            <w:shd w:val="clear" w:color="auto" w:fill="auto"/>
            <w:vAlign w:val="center"/>
          </w:tcPr>
          <w:p w14:paraId="2331A40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9</w:t>
            </w:r>
          </w:p>
        </w:tc>
        <w:tc>
          <w:tcPr>
            <w:tcW w:w="1175" w:type="pct"/>
            <w:shd w:val="clear" w:color="auto" w:fill="auto"/>
            <w:vAlign w:val="center"/>
          </w:tcPr>
          <w:p w14:paraId="7E29033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right w:val="single" w:color="auto" w:sz="4" w:space="0"/>
            </w:tcBorders>
            <w:shd w:val="clear" w:color="auto" w:fill="auto"/>
            <w:vAlign w:val="center"/>
          </w:tcPr>
          <w:p w14:paraId="1FBC21A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shd w:val="clear" w:color="auto" w:fill="auto"/>
            <w:vAlign w:val="center"/>
          </w:tcPr>
          <w:p w14:paraId="0B0ECB3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shd w:val="clear" w:color="auto" w:fill="auto"/>
            <w:vAlign w:val="center"/>
          </w:tcPr>
          <w:p w14:paraId="7AB7E60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shd w:val="clear" w:color="auto" w:fill="auto"/>
            <w:vAlign w:val="center"/>
          </w:tcPr>
          <w:p w14:paraId="61DFB8B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483D7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0" w:hRule="atLeast"/>
          <w:jc w:val="center"/>
        </w:trPr>
        <w:tc>
          <w:tcPr>
            <w:tcW w:w="591" w:type="pct"/>
            <w:shd w:val="clear" w:color="auto" w:fill="auto"/>
            <w:vAlign w:val="center"/>
          </w:tcPr>
          <w:p w14:paraId="5D8BDCB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10</w:t>
            </w:r>
          </w:p>
        </w:tc>
        <w:tc>
          <w:tcPr>
            <w:tcW w:w="1175" w:type="pct"/>
            <w:shd w:val="clear" w:color="auto" w:fill="auto"/>
            <w:vAlign w:val="center"/>
          </w:tcPr>
          <w:p w14:paraId="3550E6C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right w:val="single" w:color="auto" w:sz="4" w:space="0"/>
            </w:tcBorders>
            <w:shd w:val="clear" w:color="auto" w:fill="auto"/>
            <w:vAlign w:val="center"/>
          </w:tcPr>
          <w:p w14:paraId="3F947DF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shd w:val="clear" w:color="auto" w:fill="auto"/>
            <w:vAlign w:val="center"/>
          </w:tcPr>
          <w:p w14:paraId="336FAD8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shd w:val="clear" w:color="auto" w:fill="auto"/>
            <w:vAlign w:val="center"/>
          </w:tcPr>
          <w:p w14:paraId="6BBC755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shd w:val="clear" w:color="auto" w:fill="auto"/>
            <w:vAlign w:val="center"/>
          </w:tcPr>
          <w:p w14:paraId="20B1347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2A6E4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591" w:type="pct"/>
            <w:shd w:val="clear" w:color="auto" w:fill="auto"/>
            <w:vAlign w:val="center"/>
          </w:tcPr>
          <w:p w14:paraId="73B4AF9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w:t>
            </w:r>
          </w:p>
        </w:tc>
        <w:tc>
          <w:tcPr>
            <w:tcW w:w="1175" w:type="pct"/>
            <w:shd w:val="clear" w:color="auto" w:fill="auto"/>
            <w:vAlign w:val="center"/>
          </w:tcPr>
          <w:p w14:paraId="48531BB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right w:val="single" w:color="auto" w:sz="4" w:space="0"/>
            </w:tcBorders>
            <w:shd w:val="clear" w:color="auto" w:fill="auto"/>
            <w:vAlign w:val="center"/>
          </w:tcPr>
          <w:p w14:paraId="1565D78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shd w:val="clear" w:color="auto" w:fill="auto"/>
            <w:vAlign w:val="center"/>
          </w:tcPr>
          <w:p w14:paraId="024499A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shd w:val="clear" w:color="auto" w:fill="auto"/>
            <w:vAlign w:val="center"/>
          </w:tcPr>
          <w:p w14:paraId="0F3E041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shd w:val="clear" w:color="auto" w:fill="auto"/>
            <w:vAlign w:val="center"/>
          </w:tcPr>
          <w:p w14:paraId="441FC7B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p>
        </w:tc>
      </w:tr>
    </w:tbl>
    <w:p w14:paraId="65CEAB77">
      <w:pPr>
        <w:keepNext w:val="0"/>
        <w:keepLines w:val="0"/>
        <w:pageBreakBefore w:val="0"/>
        <w:widowControl w:val="0"/>
        <w:kinsoku/>
        <w:wordWrap/>
        <w:overflowPunct/>
        <w:topLinePunct w:val="0"/>
        <w:autoSpaceDE w:val="0"/>
        <w:autoSpaceDN w:val="0"/>
        <w:bidi w:val="0"/>
        <w:adjustRightInd w:val="0"/>
        <w:snapToGrid w:val="0"/>
        <w:spacing w:line="400" w:lineRule="exact"/>
        <w:ind w:firstLine="422" w:firstLineChars="200"/>
        <w:textAlignment w:val="auto"/>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重要提示：</w:t>
      </w:r>
    </w:p>
    <w:p w14:paraId="0EC196A0">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1.投标人根据招标文件业绩部分评分标准仔细填写，并填写页码，已供评标</w:t>
      </w:r>
      <w:r>
        <w:rPr>
          <w:rFonts w:hint="eastAsia" w:ascii="Times New Roman" w:hAnsi="Times New Roman"/>
          <w:smallCaps w:val="0"/>
          <w:color w:val="000000"/>
          <w:szCs w:val="21"/>
          <w:highlight w:val="none"/>
          <w:lang w:val="en-US" w:eastAsia="zh-CN"/>
        </w:rPr>
        <w:t>专家</w:t>
      </w:r>
      <w:r>
        <w:rPr>
          <w:rFonts w:hint="eastAsia" w:ascii="Times New Roman" w:hAnsi="Times New Roman"/>
          <w:smallCaps w:val="0"/>
          <w:color w:val="000000"/>
          <w:szCs w:val="21"/>
          <w:highlight w:val="none"/>
        </w:rPr>
        <w:t>查验；</w:t>
      </w:r>
    </w:p>
    <w:p w14:paraId="77B31A1A">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2.上述业绩必须为真实有效，如发现业绩不符，投标人3年内不得参与招标人的其他采购项目，本次投标作废标处理</w:t>
      </w:r>
      <w:r>
        <w:rPr>
          <w:rFonts w:hint="eastAsia" w:ascii="Times New Roman" w:hAnsi="Times New Roman"/>
          <w:smallCaps w:val="0"/>
          <w:color w:val="000000"/>
          <w:szCs w:val="21"/>
          <w:highlight w:val="none"/>
          <w:lang w:eastAsia="zh-CN"/>
        </w:rPr>
        <w:t>。</w:t>
      </w:r>
    </w:p>
    <w:p w14:paraId="1DAC5D77">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ascii="Times New Roman" w:hAnsi="Times New Roman"/>
          <w:smallCaps w:val="0"/>
          <w:color w:val="000000"/>
          <w:szCs w:val="21"/>
          <w:highlight w:val="none"/>
        </w:rPr>
      </w:pPr>
      <w:r>
        <w:rPr>
          <w:rFonts w:hint="eastAsia" w:ascii="Times New Roman" w:hAnsi="Times New Roman"/>
          <w:smallCaps w:val="0"/>
          <w:highlight w:val="none"/>
        </w:rPr>
        <w:t>3</w:t>
      </w:r>
      <w:r>
        <w:rPr>
          <w:rFonts w:hint="eastAsia" w:ascii="Times New Roman" w:hAnsi="Times New Roman"/>
          <w:smallCaps w:val="0"/>
          <w:color w:val="000000"/>
          <w:szCs w:val="21"/>
          <w:highlight w:val="none"/>
        </w:rPr>
        <w:t>.证明材料附在本表后即可。</w:t>
      </w:r>
    </w:p>
    <w:p w14:paraId="4261B10B">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674F427A">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0FB981F3">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59E84221">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56384828">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0368FB95">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511FA003">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543D3888">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7E5E52A2">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56DF9A16">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4E141E70">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042D6671">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4B6E436C">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47DD2EA0">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3F5C790C">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273528A0">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0462474A">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4DCE2B8D">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6B938A7E">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2DA66281">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en-US" w:eastAsia="zh-CN"/>
        </w:rPr>
      </w:pPr>
      <w:r>
        <w:rPr>
          <w:rFonts w:hint="eastAsia" w:ascii="Times New Roman" w:hAnsi="Times New Roman" w:eastAsia="仿宋" w:cs="仿宋"/>
          <w:b/>
          <w:bCs w:val="0"/>
          <w:smallCaps w:val="0"/>
          <w:sz w:val="21"/>
          <w:szCs w:val="21"/>
          <w:highlight w:val="none"/>
          <w:lang w:val="zh-CN"/>
        </w:rPr>
        <w:t>格式</w:t>
      </w:r>
      <w:r>
        <w:rPr>
          <w:rFonts w:hint="eastAsia" w:ascii="Times New Roman" w:hAnsi="Times New Roman" w:eastAsia="仿宋" w:cs="仿宋"/>
          <w:b/>
          <w:bCs w:val="0"/>
          <w:smallCaps w:val="0"/>
          <w:sz w:val="21"/>
          <w:szCs w:val="21"/>
          <w:highlight w:val="none"/>
          <w:lang w:val="en-US" w:eastAsia="zh-CN"/>
        </w:rPr>
        <w:t>4</w:t>
      </w:r>
      <w:r>
        <w:rPr>
          <w:rFonts w:hint="eastAsia" w:ascii="Times New Roman" w:hAnsi="Times New Roman" w:eastAsia="仿宋" w:cs="仿宋"/>
          <w:b/>
          <w:bCs w:val="0"/>
          <w:smallCaps w:val="0"/>
          <w:sz w:val="21"/>
          <w:szCs w:val="21"/>
          <w:highlight w:val="none"/>
          <w:lang w:val="zh-CN"/>
        </w:rPr>
        <w:t xml:space="preserve">: </w:t>
      </w:r>
      <w:bookmarkStart w:id="66" w:name="_表2：法律顾问服务团队成员名单"/>
      <w:r>
        <w:rPr>
          <w:rFonts w:hint="eastAsia" w:ascii="Times New Roman" w:hAnsi="Times New Roman" w:eastAsia="仿宋" w:cs="仿宋"/>
          <w:b/>
          <w:bCs w:val="0"/>
          <w:smallCaps w:val="0"/>
          <w:sz w:val="21"/>
          <w:szCs w:val="21"/>
          <w:highlight w:val="none"/>
          <w:lang w:val="en-US" w:eastAsia="zh-CN"/>
        </w:rPr>
        <w:t>服务团队成员名单</w:t>
      </w:r>
    </w:p>
    <w:bookmarkEnd w:id="66"/>
    <w:p w14:paraId="67DB85F8">
      <w:pPr>
        <w:pStyle w:val="4"/>
        <w:ind w:left="0" w:leftChars="0" w:firstLine="0" w:firstLineChars="0"/>
        <w:jc w:val="center"/>
        <w:rPr>
          <w:rFonts w:hint="eastAsia" w:ascii="Times New Roman" w:hAnsi="Times New Roman" w:eastAsia="方正小标宋简体" w:cs="方正小标宋简体"/>
          <w:b w:val="0"/>
          <w:bCs/>
          <w:smallCaps w:val="0"/>
          <w:sz w:val="36"/>
          <w:szCs w:val="36"/>
          <w:highlight w:val="none"/>
        </w:rPr>
      </w:pPr>
      <w:bookmarkStart w:id="67" w:name="_Toc20597"/>
      <w:r>
        <w:rPr>
          <w:rFonts w:hint="eastAsia" w:ascii="Times New Roman" w:hAnsi="Times New Roman" w:eastAsia="方正小标宋简体" w:cs="方正小标宋简体"/>
          <w:b w:val="0"/>
          <w:bCs/>
          <w:smallCaps w:val="0"/>
          <w:sz w:val="36"/>
          <w:szCs w:val="36"/>
          <w:highlight w:val="none"/>
          <w:lang w:val="en-US" w:eastAsia="zh-CN"/>
        </w:rPr>
        <w:t>服务团队成员名单</w:t>
      </w:r>
      <w:bookmarkEnd w:id="67"/>
    </w:p>
    <w:tbl>
      <w:tblPr>
        <w:tblStyle w:val="16"/>
        <w:tblW w:w="76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362"/>
        <w:gridCol w:w="1214"/>
        <w:gridCol w:w="1548"/>
        <w:gridCol w:w="1713"/>
        <w:gridCol w:w="1069"/>
      </w:tblGrid>
      <w:tr w14:paraId="1C793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vAlign w:val="center"/>
          </w:tcPr>
          <w:p w14:paraId="0D4374DB">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序号</w:t>
            </w:r>
          </w:p>
        </w:tc>
        <w:tc>
          <w:tcPr>
            <w:tcW w:w="1362" w:type="dxa"/>
            <w:vAlign w:val="center"/>
          </w:tcPr>
          <w:p w14:paraId="6741AB43">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姓名</w:t>
            </w:r>
          </w:p>
        </w:tc>
        <w:tc>
          <w:tcPr>
            <w:tcW w:w="1214" w:type="dxa"/>
            <w:vAlign w:val="center"/>
          </w:tcPr>
          <w:p w14:paraId="02C07A0C">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职务</w:t>
            </w:r>
          </w:p>
        </w:tc>
        <w:tc>
          <w:tcPr>
            <w:tcW w:w="1548" w:type="dxa"/>
            <w:vAlign w:val="center"/>
          </w:tcPr>
          <w:p w14:paraId="520B6555">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入职时间</w:t>
            </w:r>
          </w:p>
        </w:tc>
        <w:tc>
          <w:tcPr>
            <w:tcW w:w="1713" w:type="dxa"/>
            <w:vAlign w:val="center"/>
          </w:tcPr>
          <w:p w14:paraId="64F3302C">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default" w:ascii="Times New Roman" w:hAnsi="Times New Roman" w:eastAsia="宋体" w:cs="仿宋"/>
                <w:b/>
                <w:smallCaps w:val="0"/>
                <w:sz w:val="21"/>
                <w:szCs w:val="21"/>
                <w:highlight w:val="none"/>
                <w:vertAlign w:val="baseline"/>
                <w:lang w:val="en-US" w:eastAsia="zh-CN"/>
              </w:rPr>
              <w:t>负责本项的岗位名称及岗位职责</w:t>
            </w:r>
          </w:p>
        </w:tc>
        <w:tc>
          <w:tcPr>
            <w:tcW w:w="1069" w:type="dxa"/>
            <w:vAlign w:val="center"/>
          </w:tcPr>
          <w:p w14:paraId="10998117">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备注</w:t>
            </w:r>
          </w:p>
        </w:tc>
      </w:tr>
      <w:tr w14:paraId="33364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39010718">
            <w:pPr>
              <w:spacing w:line="240" w:lineRule="auto"/>
              <w:jc w:val="center"/>
              <w:rPr>
                <w:rFonts w:hint="eastAsia" w:ascii="Times New Roman" w:hAnsi="Times New Roman" w:eastAsia="宋体" w:cs="仿宋"/>
                <w:b w:val="0"/>
                <w:bCs w:val="0"/>
                <w:smallCaps w:val="0"/>
                <w:szCs w:val="21"/>
                <w:highlight w:val="none"/>
                <w:lang w:val="en-US" w:eastAsia="zh-CN"/>
              </w:rPr>
            </w:pPr>
            <w:r>
              <w:rPr>
                <w:rFonts w:hint="eastAsia" w:ascii="Times New Roman" w:hAnsi="Times New Roman" w:eastAsia="宋体" w:cs="仿宋"/>
                <w:b w:val="0"/>
                <w:bCs w:val="0"/>
                <w:smallCaps w:val="0"/>
                <w:szCs w:val="21"/>
                <w:highlight w:val="none"/>
                <w:lang w:val="en-US" w:eastAsia="zh-CN"/>
              </w:rPr>
              <w:t>1</w:t>
            </w:r>
          </w:p>
        </w:tc>
        <w:tc>
          <w:tcPr>
            <w:tcW w:w="1362" w:type="dxa"/>
            <w:vAlign w:val="center"/>
          </w:tcPr>
          <w:p w14:paraId="47E5648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533AC56D">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2B56CCD9">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49CF89EC">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58636FEA">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7B87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4FB9EC96">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2</w:t>
            </w:r>
          </w:p>
        </w:tc>
        <w:tc>
          <w:tcPr>
            <w:tcW w:w="1362" w:type="dxa"/>
            <w:vAlign w:val="center"/>
          </w:tcPr>
          <w:p w14:paraId="1DF649CE">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14215ED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173A010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39CA8C5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56D13F7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431AA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7554023C">
            <w:pPr>
              <w:spacing w:line="240" w:lineRule="auto"/>
              <w:jc w:val="center"/>
              <w:rPr>
                <w:rFonts w:hint="eastAsia" w:ascii="Times New Roman" w:hAnsi="Times New Roman" w:eastAsia="宋体" w:cs="仿宋"/>
                <w:b w:val="0"/>
                <w:bCs w:val="0"/>
                <w:smallCaps w:val="0"/>
                <w:highlight w:val="none"/>
                <w:lang w:val="en-US" w:eastAsia="zh-CN"/>
              </w:rPr>
            </w:pPr>
            <w:r>
              <w:rPr>
                <w:rFonts w:hint="eastAsia" w:ascii="Times New Roman" w:hAnsi="Times New Roman" w:eastAsia="宋体" w:cs="仿宋"/>
                <w:b w:val="0"/>
                <w:bCs w:val="0"/>
                <w:smallCaps w:val="0"/>
                <w:highlight w:val="none"/>
                <w:lang w:val="en-US" w:eastAsia="zh-CN"/>
              </w:rPr>
              <w:t>3</w:t>
            </w:r>
          </w:p>
        </w:tc>
        <w:tc>
          <w:tcPr>
            <w:tcW w:w="1362" w:type="dxa"/>
            <w:vAlign w:val="center"/>
          </w:tcPr>
          <w:p w14:paraId="6F96DBFB">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094937D6">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47205C6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3A46E026">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2C454079">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5DF65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24DCE1EB">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4</w:t>
            </w:r>
          </w:p>
        </w:tc>
        <w:tc>
          <w:tcPr>
            <w:tcW w:w="1362" w:type="dxa"/>
            <w:vAlign w:val="center"/>
          </w:tcPr>
          <w:p w14:paraId="0200D22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6F208D9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70A00543">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10A67E47">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19B2907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2EA2D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13523AB0">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w:t>
            </w:r>
          </w:p>
        </w:tc>
        <w:tc>
          <w:tcPr>
            <w:tcW w:w="1362" w:type="dxa"/>
            <w:vAlign w:val="center"/>
          </w:tcPr>
          <w:p w14:paraId="3AF2751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68A50AF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287900F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587B51ED">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13891D8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5C8F1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91" w:type="dxa"/>
            <w:vAlign w:val="center"/>
          </w:tcPr>
          <w:p w14:paraId="5991A7D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362" w:type="dxa"/>
            <w:vAlign w:val="center"/>
          </w:tcPr>
          <w:p w14:paraId="55F3911E">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383AA768">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009C35B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0F147C2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7C609C6C">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bl>
    <w:p w14:paraId="66DF852D">
      <w:pPr>
        <w:pageBreakBefore w:val="0"/>
        <w:kinsoku/>
        <w:overflowPunct/>
        <w:topLinePunct w:val="0"/>
        <w:autoSpaceDE/>
        <w:autoSpaceDN/>
        <w:bidi w:val="0"/>
        <w:spacing w:line="240" w:lineRule="auto"/>
        <w:rPr>
          <w:rFonts w:hint="default" w:ascii="Times New Roman" w:hAnsi="Times New Roman" w:eastAsia="仿宋" w:cs="仿宋"/>
          <w:b/>
          <w:smallCaps w:val="0"/>
          <w:sz w:val="32"/>
          <w:szCs w:val="32"/>
          <w:highlight w:val="none"/>
          <w:lang w:val="en-US" w:eastAsia="zh-CN"/>
        </w:rPr>
      </w:pPr>
      <w:r>
        <w:rPr>
          <w:rFonts w:hint="eastAsia" w:ascii="Times New Roman" w:hAnsi="Times New Roman" w:eastAsia="仿宋" w:cs="仿宋"/>
          <w:b/>
          <w:smallCaps w:val="0"/>
          <w:sz w:val="32"/>
          <w:szCs w:val="32"/>
          <w:highlight w:val="none"/>
          <w:lang w:val="en-US" w:eastAsia="zh-CN"/>
        </w:rPr>
        <w:t xml:space="preserve">   </w:t>
      </w:r>
    </w:p>
    <w:p w14:paraId="475198D5">
      <w:pPr>
        <w:pStyle w:val="2"/>
        <w:spacing w:line="240" w:lineRule="auto"/>
        <w:ind w:firstLine="482" w:firstLineChars="200"/>
        <w:rPr>
          <w:rFonts w:hint="eastAsia" w:ascii="Times New Roman" w:hAnsi="Times New Roman" w:eastAsia="仿宋" w:cs="仿宋"/>
          <w:b/>
          <w:smallCaps w:val="0"/>
          <w:sz w:val="24"/>
          <w:szCs w:val="24"/>
          <w:highlight w:val="none"/>
          <w:lang w:val="en-US" w:eastAsia="zh-CN"/>
        </w:rPr>
      </w:pPr>
      <w:bookmarkStart w:id="68" w:name="_Toc17880"/>
      <w:bookmarkStart w:id="69" w:name="_Toc16696"/>
      <w:bookmarkStart w:id="70" w:name="_Toc12763"/>
      <w:r>
        <w:rPr>
          <w:rFonts w:hint="eastAsia" w:ascii="Times New Roman" w:hAnsi="Times New Roman" w:eastAsia="仿宋" w:cs="仿宋"/>
          <w:b/>
          <w:smallCaps w:val="0"/>
          <w:sz w:val="24"/>
          <w:szCs w:val="24"/>
          <w:highlight w:val="none"/>
          <w:lang w:val="en-US" w:eastAsia="zh-CN"/>
        </w:rPr>
        <w:t>说明：</w:t>
      </w:r>
      <w:bookmarkEnd w:id="68"/>
      <w:bookmarkEnd w:id="69"/>
      <w:bookmarkEnd w:id="70"/>
    </w:p>
    <w:p w14:paraId="56B306C8">
      <w:pPr>
        <w:numPr>
          <w:ilvl w:val="0"/>
          <w:numId w:val="10"/>
        </w:numPr>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r>
        <w:rPr>
          <w:rFonts w:hint="eastAsia" w:ascii="仿宋_GB2312" w:hAnsi="仿宋_GB2312" w:eastAsia="仿宋_GB2312" w:cs="仿宋_GB2312"/>
          <w:b w:val="0"/>
          <w:bCs/>
          <w:smallCaps w:val="0"/>
          <w:sz w:val="21"/>
          <w:szCs w:val="21"/>
          <w:highlight w:val="none"/>
          <w:lang w:val="en-US" w:eastAsia="zh-CN"/>
        </w:rPr>
        <w:t>本表内职务应按在服务团队中所承担的角色清晰填列，其中，应明确项目负责人1名，售后负责人1名，团队其他成员按照实际职务填列；</w:t>
      </w:r>
    </w:p>
    <w:p w14:paraId="1015FA4B">
      <w:pPr>
        <w:numPr>
          <w:ilvl w:val="0"/>
          <w:numId w:val="10"/>
        </w:numPr>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r>
        <w:rPr>
          <w:rFonts w:hint="eastAsia" w:ascii="仿宋_GB2312" w:hAnsi="仿宋_GB2312" w:eastAsia="仿宋_GB2312" w:cs="仿宋_GB2312"/>
          <w:b w:val="0"/>
          <w:bCs/>
          <w:smallCaps w:val="0"/>
          <w:sz w:val="21"/>
          <w:szCs w:val="21"/>
          <w:highlight w:val="none"/>
          <w:lang w:val="en-US" w:eastAsia="zh-CN"/>
        </w:rPr>
        <w:t>投标人同时应提交与本表信息、顺序严格一致、且加盖公章的服务团队成员合同关键页；</w:t>
      </w:r>
    </w:p>
    <w:p w14:paraId="1A8442C9">
      <w:pPr>
        <w:numPr>
          <w:ilvl w:val="0"/>
          <w:numId w:val="10"/>
        </w:numPr>
        <w:spacing w:line="240" w:lineRule="auto"/>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r>
        <w:rPr>
          <w:rFonts w:hint="eastAsia" w:ascii="仿宋_GB2312" w:hAnsi="仿宋_GB2312" w:eastAsia="仿宋_GB2312" w:cs="仿宋_GB2312"/>
          <w:b w:val="0"/>
          <w:bCs/>
          <w:smallCaps w:val="0"/>
          <w:sz w:val="21"/>
          <w:szCs w:val="21"/>
          <w:highlight w:val="none"/>
          <w:lang w:val="en-US" w:eastAsia="zh-CN"/>
        </w:rPr>
        <w:t>投标人认为有必要提交的其他服务团队成员资质及信息应清晰列示于备注栏并提供相应资质、证明文件；</w:t>
      </w:r>
    </w:p>
    <w:p w14:paraId="60ED933D">
      <w:pPr>
        <w:pStyle w:val="2"/>
        <w:numPr>
          <w:ilvl w:val="0"/>
          <w:numId w:val="10"/>
        </w:numPr>
        <w:spacing w:line="240" w:lineRule="auto"/>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bookmarkStart w:id="71" w:name="_Toc21932"/>
      <w:bookmarkStart w:id="72" w:name="_Toc5587"/>
      <w:bookmarkStart w:id="73" w:name="_Toc21900"/>
      <w:r>
        <w:rPr>
          <w:rFonts w:hint="eastAsia" w:ascii="仿宋_GB2312" w:hAnsi="仿宋_GB2312" w:eastAsia="仿宋_GB2312" w:cs="仿宋_GB2312"/>
          <w:b w:val="0"/>
          <w:bCs/>
          <w:smallCaps w:val="0"/>
          <w:sz w:val="21"/>
          <w:szCs w:val="21"/>
          <w:highlight w:val="none"/>
          <w:lang w:val="en-US" w:eastAsia="zh-CN"/>
        </w:rPr>
        <w:t>本表经法定代表人或授权代表人签名，与全部随附文件均应加盖投标人单位公章；</w:t>
      </w:r>
      <w:bookmarkEnd w:id="71"/>
      <w:bookmarkEnd w:id="72"/>
      <w:bookmarkEnd w:id="73"/>
    </w:p>
    <w:p w14:paraId="2BDCEF51">
      <w:pPr>
        <w:pStyle w:val="2"/>
        <w:numPr>
          <w:ilvl w:val="0"/>
          <w:numId w:val="10"/>
        </w:numPr>
        <w:spacing w:line="240" w:lineRule="auto"/>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bookmarkStart w:id="74" w:name="_Toc7230"/>
      <w:bookmarkStart w:id="75" w:name="_Toc2792"/>
      <w:bookmarkStart w:id="76" w:name="_Toc9434"/>
      <w:r>
        <w:rPr>
          <w:rFonts w:hint="eastAsia" w:ascii="仿宋_GB2312" w:hAnsi="仿宋_GB2312" w:eastAsia="仿宋_GB2312" w:cs="仿宋_GB2312"/>
          <w:b w:val="0"/>
          <w:bCs/>
          <w:smallCaps w:val="0"/>
          <w:sz w:val="21"/>
          <w:szCs w:val="21"/>
          <w:highlight w:val="none"/>
          <w:lang w:val="en-US" w:eastAsia="zh-CN"/>
        </w:rPr>
        <w:t>如未按以上要求提交本表的，招标人有权根据具体情况决定废标或提出现场澄清要求，如招标人提出澄清要求后，投标人提供信息仍然有误的，予以废标。</w:t>
      </w:r>
      <w:bookmarkEnd w:id="74"/>
      <w:bookmarkEnd w:id="75"/>
      <w:bookmarkEnd w:id="76"/>
    </w:p>
    <w:p w14:paraId="5FEA1D85">
      <w:pPr>
        <w:pStyle w:val="2"/>
        <w:rPr>
          <w:rFonts w:hint="eastAsia" w:ascii="仿宋_GB2312" w:hAnsi="仿宋_GB2312" w:eastAsia="仿宋_GB2312" w:cs="仿宋_GB2312"/>
          <w:b w:val="0"/>
          <w:bCs/>
          <w:smallCaps w:val="0"/>
          <w:sz w:val="21"/>
          <w:szCs w:val="21"/>
          <w:highlight w:val="none"/>
          <w:lang w:val="en-US" w:eastAsia="zh-CN"/>
        </w:rPr>
      </w:pPr>
      <w:r>
        <w:rPr>
          <w:rFonts w:hint="eastAsia" w:ascii="仿宋_GB2312" w:hAnsi="仿宋_GB2312" w:eastAsia="仿宋_GB2312" w:cs="仿宋_GB2312"/>
          <w:b w:val="0"/>
          <w:bCs/>
          <w:smallCaps w:val="0"/>
          <w:sz w:val="21"/>
          <w:szCs w:val="21"/>
          <w:highlight w:val="none"/>
          <w:lang w:val="en-US" w:eastAsia="zh-CN"/>
        </w:rPr>
        <w:t xml:space="preserve">    </w:t>
      </w:r>
    </w:p>
    <w:p w14:paraId="6A1014D0">
      <w:pPr>
        <w:rPr>
          <w:rFonts w:hint="eastAsia" w:ascii="Times New Roman" w:hAnsi="Times New Roman" w:eastAsia="仿宋" w:cs="仿宋"/>
          <w:b w:val="0"/>
          <w:bCs/>
          <w:smallCaps w:val="0"/>
          <w:sz w:val="21"/>
          <w:szCs w:val="21"/>
          <w:highlight w:val="none"/>
          <w:lang w:val="en-US" w:eastAsia="zh-CN"/>
        </w:rPr>
      </w:pPr>
    </w:p>
    <w:p w14:paraId="55467F98">
      <w:pPr>
        <w:pStyle w:val="2"/>
        <w:rPr>
          <w:rFonts w:hint="eastAsia" w:ascii="Times New Roman" w:hAnsi="Times New Roman" w:eastAsia="仿宋" w:cs="仿宋"/>
          <w:b w:val="0"/>
          <w:bCs/>
          <w:smallCaps w:val="0"/>
          <w:sz w:val="21"/>
          <w:szCs w:val="21"/>
          <w:highlight w:val="none"/>
          <w:lang w:val="en-US" w:eastAsia="zh-CN"/>
        </w:rPr>
      </w:pPr>
    </w:p>
    <w:p w14:paraId="60BEAC05">
      <w:pPr>
        <w:rPr>
          <w:rFonts w:hint="eastAsia" w:ascii="Times New Roman" w:hAnsi="Times New Roman" w:eastAsia="仿宋" w:cs="仿宋"/>
          <w:b w:val="0"/>
          <w:bCs/>
          <w:smallCaps w:val="0"/>
          <w:sz w:val="21"/>
          <w:szCs w:val="21"/>
          <w:highlight w:val="none"/>
          <w:lang w:val="en-US" w:eastAsia="zh-CN"/>
        </w:rPr>
      </w:pPr>
    </w:p>
    <w:p w14:paraId="37BC340C">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lang w:eastAsia="zh-CN"/>
        </w:rPr>
        <w:t>投标人</w:t>
      </w:r>
      <w:r>
        <w:rPr>
          <w:rFonts w:hint="eastAsia" w:ascii="Times New Roman" w:hAnsi="Times New Roman" w:eastAsia="仿宋" w:cs="仿宋"/>
          <w:b/>
          <w:smallCaps w:val="0"/>
          <w:kern w:val="0"/>
          <w:sz w:val="21"/>
          <w:szCs w:val="21"/>
          <w:highlight w:val="none"/>
        </w:rPr>
        <w:t>名称（公章）：</w:t>
      </w:r>
    </w:p>
    <w:p w14:paraId="0BC24529">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rPr>
        <w:t>法定代表人（法定授权代表人）签名：</w:t>
      </w:r>
    </w:p>
    <w:p w14:paraId="6759BBAC">
      <w:pPr>
        <w:pStyle w:val="2"/>
        <w:rPr>
          <w:rFonts w:hint="default" w:ascii="Times New Roman" w:hAnsi="Times New Roman"/>
          <w:smallCaps w:val="0"/>
          <w:highlight w:val="none"/>
          <w:lang w:val="en-US" w:eastAsia="zh-CN"/>
        </w:rPr>
      </w:pPr>
      <w:bookmarkStart w:id="77" w:name="_Toc7551"/>
      <w:bookmarkStart w:id="78" w:name="_Toc15640"/>
      <w:bookmarkStart w:id="79" w:name="_Toc3934"/>
      <w:r>
        <w:rPr>
          <w:rFonts w:hint="eastAsia" w:ascii="Times New Roman" w:hAnsi="Times New Roman" w:eastAsia="仿宋" w:cs="仿宋"/>
          <w:b/>
          <w:smallCaps w:val="0"/>
          <w:kern w:val="0"/>
          <w:sz w:val="21"/>
          <w:szCs w:val="21"/>
          <w:highlight w:val="none"/>
        </w:rPr>
        <w:t>日期：</w:t>
      </w:r>
      <w:bookmarkEnd w:id="77"/>
      <w:bookmarkEnd w:id="78"/>
      <w:bookmarkEnd w:id="79"/>
    </w:p>
    <w:p w14:paraId="23A475B8">
      <w:pPr>
        <w:rPr>
          <w:rFonts w:hint="eastAsia" w:ascii="Times New Roman" w:hAnsi="Times New Roman" w:eastAsia="仿宋" w:cs="仿宋"/>
          <w:b/>
          <w:smallCaps w:val="0"/>
          <w:sz w:val="21"/>
          <w:szCs w:val="21"/>
          <w:highlight w:val="none"/>
        </w:rPr>
      </w:pPr>
    </w:p>
    <w:p w14:paraId="30BEE018">
      <w:pPr>
        <w:pStyle w:val="2"/>
        <w:spacing w:line="240" w:lineRule="auto"/>
        <w:rPr>
          <w:rFonts w:hint="eastAsia" w:ascii="Times New Roman" w:hAnsi="Times New Roman" w:eastAsia="仿宋" w:cs="仿宋"/>
          <w:b/>
          <w:smallCaps w:val="0"/>
          <w:sz w:val="21"/>
          <w:szCs w:val="21"/>
          <w:highlight w:val="none"/>
        </w:rPr>
      </w:pPr>
    </w:p>
    <w:p w14:paraId="40F1D8BA">
      <w:pPr>
        <w:rPr>
          <w:rFonts w:hint="eastAsia" w:ascii="Times New Roman" w:hAnsi="Times New Roman" w:eastAsia="仿宋" w:cs="仿宋"/>
          <w:b/>
          <w:smallCaps w:val="0"/>
          <w:sz w:val="21"/>
          <w:szCs w:val="21"/>
          <w:highlight w:val="none"/>
        </w:rPr>
      </w:pPr>
    </w:p>
    <w:p w14:paraId="0138BBA4">
      <w:pPr>
        <w:pStyle w:val="2"/>
        <w:spacing w:line="240" w:lineRule="auto"/>
        <w:rPr>
          <w:rFonts w:hint="eastAsia" w:ascii="Times New Roman" w:hAnsi="Times New Roman" w:eastAsia="仿宋" w:cs="仿宋"/>
          <w:b/>
          <w:smallCaps w:val="0"/>
          <w:sz w:val="21"/>
          <w:szCs w:val="21"/>
          <w:highlight w:val="none"/>
        </w:rPr>
      </w:pPr>
    </w:p>
    <w:p w14:paraId="55B35953">
      <w:pPr>
        <w:rPr>
          <w:rFonts w:hint="eastAsia" w:ascii="Times New Roman" w:hAnsi="Times New Roman" w:eastAsia="仿宋" w:cs="仿宋"/>
          <w:b/>
          <w:smallCaps w:val="0"/>
          <w:sz w:val="21"/>
          <w:szCs w:val="21"/>
          <w:highlight w:val="none"/>
        </w:rPr>
      </w:pPr>
    </w:p>
    <w:p w14:paraId="09AFA7FD">
      <w:pPr>
        <w:rPr>
          <w:rFonts w:hint="eastAsia" w:ascii="Times New Roman" w:hAnsi="Times New Roman" w:eastAsia="仿宋" w:cs="仿宋"/>
          <w:b/>
          <w:smallCaps w:val="0"/>
          <w:sz w:val="21"/>
          <w:szCs w:val="21"/>
          <w:highlight w:val="none"/>
        </w:rPr>
      </w:pPr>
    </w:p>
    <w:p w14:paraId="6DB98B70">
      <w:pPr>
        <w:rPr>
          <w:rFonts w:hint="eastAsia" w:ascii="Times New Roman" w:hAnsi="Times New Roman" w:eastAsia="仿宋" w:cs="仿宋"/>
          <w:b/>
          <w:smallCaps w:val="0"/>
          <w:sz w:val="21"/>
          <w:szCs w:val="21"/>
          <w:highlight w:val="none"/>
        </w:rPr>
      </w:pPr>
    </w:p>
    <w:p w14:paraId="0EDD619D">
      <w:pPr>
        <w:rPr>
          <w:rFonts w:hint="eastAsia" w:ascii="Times New Roman" w:hAnsi="Times New Roman" w:eastAsia="仿宋" w:cs="仿宋"/>
          <w:b/>
          <w:smallCaps w:val="0"/>
          <w:sz w:val="21"/>
          <w:szCs w:val="21"/>
          <w:highlight w:val="none"/>
        </w:rPr>
      </w:pPr>
    </w:p>
    <w:p w14:paraId="2906F4E6">
      <w:pPr>
        <w:rPr>
          <w:rFonts w:hint="eastAsia" w:ascii="Times New Roman" w:hAnsi="Times New Roman" w:eastAsia="仿宋" w:cs="仿宋"/>
          <w:b/>
          <w:smallCaps w:val="0"/>
          <w:sz w:val="21"/>
          <w:szCs w:val="21"/>
          <w:highlight w:val="none"/>
        </w:rPr>
      </w:pPr>
    </w:p>
    <w:p w14:paraId="63F0CBDB">
      <w:pPr>
        <w:rPr>
          <w:rFonts w:hint="eastAsia" w:ascii="Times New Roman" w:hAnsi="Times New Roman" w:eastAsia="仿宋" w:cs="仿宋"/>
          <w:b/>
          <w:smallCaps w:val="0"/>
          <w:sz w:val="21"/>
          <w:szCs w:val="21"/>
          <w:highlight w:val="none"/>
        </w:rPr>
      </w:pPr>
    </w:p>
    <w:p w14:paraId="4C2A45F7">
      <w:pPr>
        <w:rPr>
          <w:rFonts w:hint="eastAsia" w:ascii="Times New Roman" w:hAnsi="Times New Roman" w:eastAsia="仿宋" w:cs="仿宋"/>
          <w:b/>
          <w:smallCaps w:val="0"/>
          <w:sz w:val="21"/>
          <w:szCs w:val="21"/>
          <w:highlight w:val="none"/>
        </w:rPr>
      </w:pPr>
    </w:p>
    <w:p w14:paraId="4F0EA5BE">
      <w:pPr>
        <w:rPr>
          <w:rFonts w:hint="eastAsia" w:ascii="Times New Roman" w:hAnsi="Times New Roman" w:eastAsia="仿宋" w:cs="仿宋"/>
          <w:b/>
          <w:smallCaps w:val="0"/>
          <w:sz w:val="21"/>
          <w:szCs w:val="21"/>
          <w:highlight w:val="none"/>
        </w:rPr>
      </w:pPr>
    </w:p>
    <w:bookmarkEnd w:id="62"/>
    <w:bookmarkEnd w:id="63"/>
    <w:bookmarkEnd w:id="64"/>
    <w:bookmarkEnd w:id="65"/>
    <w:p w14:paraId="44BBA6B7">
      <w:pPr>
        <w:pStyle w:val="4"/>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b/>
          <w:bCs w:val="0"/>
          <w:smallCaps w:val="0"/>
          <w:sz w:val="22"/>
          <w:szCs w:val="22"/>
          <w:highlight w:val="none"/>
        </w:rPr>
      </w:pPr>
      <w:bookmarkStart w:id="80" w:name="_Toc32462"/>
      <w:bookmarkStart w:id="81" w:name="_Toc28635"/>
      <w:r>
        <w:rPr>
          <w:rFonts w:hint="eastAsia" w:ascii="Times New Roman" w:hAnsi="Times New Roman" w:eastAsia="仿宋" w:cs="仿宋"/>
          <w:b/>
          <w:bCs w:val="0"/>
          <w:smallCaps w:val="0"/>
          <w:sz w:val="22"/>
          <w:szCs w:val="22"/>
          <w:highlight w:val="none"/>
          <w:lang w:val="zh-CN"/>
        </w:rPr>
        <w:t>格式</w:t>
      </w:r>
      <w:r>
        <w:rPr>
          <w:rFonts w:hint="eastAsia" w:ascii="Times New Roman" w:hAnsi="Times New Roman" w:eastAsia="仿宋" w:cs="仿宋"/>
          <w:b/>
          <w:bCs w:val="0"/>
          <w:smallCaps w:val="0"/>
          <w:sz w:val="22"/>
          <w:szCs w:val="22"/>
          <w:highlight w:val="none"/>
          <w:lang w:val="en-US" w:eastAsia="zh-CN"/>
        </w:rPr>
        <w:t>5</w:t>
      </w:r>
      <w:r>
        <w:rPr>
          <w:rFonts w:hint="eastAsia" w:ascii="Times New Roman" w:hAnsi="Times New Roman" w:eastAsia="仿宋" w:cs="仿宋"/>
          <w:b/>
          <w:bCs w:val="0"/>
          <w:smallCaps w:val="0"/>
          <w:sz w:val="22"/>
          <w:szCs w:val="22"/>
          <w:highlight w:val="none"/>
        </w:rPr>
        <w:t>：</w:t>
      </w:r>
      <w:bookmarkEnd w:id="80"/>
      <w:r>
        <w:rPr>
          <w:rFonts w:hint="eastAsia" w:ascii="Times New Roman" w:hAnsi="Times New Roman" w:eastAsia="仿宋" w:cs="仿宋"/>
          <w:b/>
          <w:bCs w:val="0"/>
          <w:smallCaps w:val="0"/>
          <w:sz w:val="22"/>
          <w:szCs w:val="22"/>
          <w:highlight w:val="none"/>
          <w:lang w:val="en-US" w:eastAsia="zh-CN"/>
        </w:rPr>
        <w:t>招标文件响应</w:t>
      </w:r>
      <w:r>
        <w:rPr>
          <w:rFonts w:hint="eastAsia" w:ascii="Times New Roman" w:hAnsi="Times New Roman" w:eastAsia="仿宋" w:cs="仿宋"/>
          <w:b/>
          <w:bCs w:val="0"/>
          <w:smallCaps w:val="0"/>
          <w:sz w:val="22"/>
          <w:szCs w:val="22"/>
          <w:highlight w:val="none"/>
        </w:rPr>
        <w:t>情况</w:t>
      </w:r>
      <w:r>
        <w:rPr>
          <w:rFonts w:hint="eastAsia" w:ascii="Times New Roman" w:hAnsi="Times New Roman" w:eastAsia="仿宋" w:cs="仿宋"/>
          <w:b/>
          <w:bCs w:val="0"/>
          <w:smallCaps w:val="0"/>
          <w:sz w:val="22"/>
          <w:szCs w:val="22"/>
          <w:highlight w:val="none"/>
          <w:lang w:val="en-US" w:eastAsia="zh-CN"/>
        </w:rPr>
        <w:t>偏离表</w:t>
      </w:r>
      <w:bookmarkEnd w:id="81"/>
    </w:p>
    <w:p w14:paraId="10BFD498">
      <w:pPr>
        <w:pageBreakBefore w:val="0"/>
        <w:widowControl w:val="0"/>
        <w:kinsoku/>
        <w:wordWrap/>
        <w:overflowPunct/>
        <w:topLinePunct w:val="0"/>
        <w:autoSpaceDE/>
        <w:autoSpaceDN/>
        <w:bidi w:val="0"/>
        <w:adjustRightInd/>
        <w:snapToGrid/>
        <w:spacing w:after="120" w:line="240" w:lineRule="auto"/>
        <w:jc w:val="center"/>
        <w:textAlignment w:val="auto"/>
        <w:rPr>
          <w:rFonts w:hint="eastAsia" w:ascii="Times New Roman" w:hAnsi="Times New Roman" w:eastAsia="方正小标宋简体" w:cs="方正小标宋简体"/>
          <w:b w:val="0"/>
          <w:bCs/>
          <w:smallCaps w:val="0"/>
          <w:sz w:val="32"/>
          <w:szCs w:val="32"/>
          <w:highlight w:val="none"/>
          <w:lang w:val="en-US" w:eastAsia="zh-CN"/>
        </w:rPr>
      </w:pPr>
      <w:r>
        <w:rPr>
          <w:rFonts w:hint="eastAsia" w:ascii="Times New Roman" w:hAnsi="Times New Roman" w:eastAsia="方正小标宋简体" w:cs="方正小标宋简体"/>
          <w:b w:val="0"/>
          <w:bCs/>
          <w:smallCaps w:val="0"/>
          <w:sz w:val="32"/>
          <w:szCs w:val="32"/>
          <w:highlight w:val="none"/>
          <w:lang w:val="en-US" w:eastAsia="zh-CN"/>
        </w:rPr>
        <w:t>招标文件</w:t>
      </w:r>
      <w:r>
        <w:rPr>
          <w:rFonts w:hint="eastAsia" w:ascii="Times New Roman" w:hAnsi="Times New Roman" w:eastAsia="方正小标宋简体" w:cs="方正小标宋简体"/>
          <w:b w:val="0"/>
          <w:bCs/>
          <w:smallCaps w:val="0"/>
          <w:sz w:val="32"/>
          <w:szCs w:val="32"/>
          <w:highlight w:val="none"/>
          <w:lang w:val="zh-CN"/>
        </w:rPr>
        <w:t>响应情况</w:t>
      </w:r>
      <w:r>
        <w:rPr>
          <w:rFonts w:hint="eastAsia" w:ascii="Times New Roman" w:hAnsi="Times New Roman" w:eastAsia="方正小标宋简体" w:cs="方正小标宋简体"/>
          <w:b w:val="0"/>
          <w:bCs/>
          <w:smallCaps w:val="0"/>
          <w:sz w:val="32"/>
          <w:szCs w:val="32"/>
          <w:highlight w:val="none"/>
          <w:lang w:val="en-US" w:eastAsia="zh-CN"/>
        </w:rPr>
        <w:t>偏离表</w:t>
      </w:r>
    </w:p>
    <w:p w14:paraId="62D60452">
      <w:pPr>
        <w:pStyle w:val="2"/>
        <w:spacing w:line="240" w:lineRule="auto"/>
        <w:rPr>
          <w:rFonts w:hint="eastAsia" w:ascii="Times New Roman" w:hAnsi="Times New Roman" w:eastAsia="仿宋" w:cs="仿宋"/>
          <w:b w:val="0"/>
          <w:bCs/>
          <w:smallCaps w:val="0"/>
          <w:sz w:val="20"/>
          <w:szCs w:val="10"/>
          <w:highlight w:val="none"/>
          <w:lang w:val="zh-CN"/>
        </w:rPr>
      </w:pPr>
    </w:p>
    <w:p w14:paraId="44BBBFFE">
      <w:pPr>
        <w:pStyle w:val="2"/>
        <w:spacing w:line="240" w:lineRule="auto"/>
        <w:ind w:firstLine="400" w:firstLineChars="200"/>
        <w:rPr>
          <w:rFonts w:hint="eastAsia" w:ascii="Times New Roman" w:hAnsi="Times New Roman" w:eastAsia="仿宋" w:cs="仿宋"/>
          <w:b w:val="0"/>
          <w:bCs/>
          <w:smallCaps w:val="0"/>
          <w:sz w:val="20"/>
          <w:szCs w:val="10"/>
          <w:highlight w:val="none"/>
          <w:lang w:val="zh-CN"/>
        </w:rPr>
      </w:pPr>
      <w:bookmarkStart w:id="82" w:name="_Toc31831"/>
      <w:bookmarkStart w:id="83" w:name="_Toc13749"/>
      <w:bookmarkStart w:id="84" w:name="_Toc11676"/>
      <w:r>
        <w:rPr>
          <w:rFonts w:hint="eastAsia" w:ascii="Times New Roman" w:hAnsi="Times New Roman" w:eastAsia="仿宋" w:cs="仿宋"/>
          <w:b w:val="0"/>
          <w:bCs/>
          <w:smallCaps w:val="0"/>
          <w:sz w:val="20"/>
          <w:szCs w:val="10"/>
          <w:highlight w:val="none"/>
          <w:lang w:val="zh-CN"/>
        </w:rPr>
        <w:t xml:space="preserve">投标人：                      </w:t>
      </w:r>
      <w:r>
        <w:rPr>
          <w:rFonts w:hint="eastAsia" w:ascii="Times New Roman" w:hAnsi="Times New Roman" w:eastAsia="仿宋" w:cs="仿宋"/>
          <w:b w:val="0"/>
          <w:bCs/>
          <w:smallCaps w:val="0"/>
          <w:sz w:val="20"/>
          <w:szCs w:val="10"/>
          <w:highlight w:val="none"/>
          <w:lang w:val="en-US" w:eastAsia="zh-CN"/>
        </w:rPr>
        <w:t xml:space="preserve">             </w:t>
      </w:r>
      <w:r>
        <w:rPr>
          <w:rFonts w:hint="eastAsia" w:ascii="Times New Roman" w:hAnsi="Times New Roman" w:eastAsia="仿宋" w:cs="仿宋"/>
          <w:b w:val="0"/>
          <w:bCs/>
          <w:smallCaps w:val="0"/>
          <w:sz w:val="20"/>
          <w:szCs w:val="10"/>
          <w:highlight w:val="none"/>
          <w:lang w:val="zh-CN"/>
        </w:rPr>
        <w:t xml:space="preserve">       招标编号：</w:t>
      </w:r>
      <w:bookmarkEnd w:id="82"/>
      <w:bookmarkEnd w:id="83"/>
      <w:bookmarkEnd w:id="84"/>
    </w:p>
    <w:p w14:paraId="259796AB">
      <w:pPr>
        <w:rPr>
          <w:rFonts w:hint="eastAsia" w:ascii="Times New Roman" w:hAnsi="Times New Roman"/>
          <w:smallCaps w:val="0"/>
          <w:highlight w:val="none"/>
          <w:lang w:val="zh-CN"/>
        </w:rPr>
      </w:pPr>
    </w:p>
    <w:tbl>
      <w:tblPr>
        <w:tblStyle w:val="15"/>
        <w:tblpPr w:leftFromText="180" w:rightFromText="180" w:vertAnchor="text" w:horzAnchor="page" w:tblpXSpec="center" w:tblpY="-9"/>
        <w:tblOverlap w:val="never"/>
        <w:tblW w:w="9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9"/>
        <w:gridCol w:w="1372"/>
        <w:gridCol w:w="1920"/>
        <w:gridCol w:w="1440"/>
        <w:gridCol w:w="1616"/>
        <w:gridCol w:w="1490"/>
        <w:gridCol w:w="770"/>
      </w:tblGrid>
      <w:tr w14:paraId="171B6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3" w:hRule="atLeast"/>
          <w:jc w:val="center"/>
        </w:trPr>
        <w:tc>
          <w:tcPr>
            <w:tcW w:w="629" w:type="dxa"/>
            <w:tcBorders>
              <w:tl2br w:val="nil"/>
              <w:tr2bl w:val="nil"/>
            </w:tcBorders>
            <w:vAlign w:val="center"/>
          </w:tcPr>
          <w:p w14:paraId="2D32B801">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
                <w:smallCaps w:val="0"/>
                <w:sz w:val="21"/>
                <w:szCs w:val="21"/>
                <w:highlight w:val="none"/>
              </w:rPr>
            </w:pPr>
            <w:r>
              <w:rPr>
                <w:rFonts w:hint="eastAsia" w:ascii="Times New Roman" w:hAnsi="Times New Roman" w:eastAsia="宋体" w:cs="仿宋"/>
                <w:b/>
                <w:smallCaps w:val="0"/>
                <w:sz w:val="21"/>
                <w:szCs w:val="21"/>
                <w:highlight w:val="none"/>
              </w:rPr>
              <w:t>序号</w:t>
            </w:r>
          </w:p>
        </w:tc>
        <w:tc>
          <w:tcPr>
            <w:tcW w:w="1372" w:type="dxa"/>
            <w:tcBorders>
              <w:tl2br w:val="nil"/>
              <w:tr2bl w:val="nil"/>
            </w:tcBorders>
            <w:vAlign w:val="center"/>
          </w:tcPr>
          <w:p w14:paraId="6FED9645">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合同条款号</w:t>
            </w:r>
          </w:p>
        </w:tc>
        <w:tc>
          <w:tcPr>
            <w:tcW w:w="1920" w:type="dxa"/>
            <w:tcBorders>
              <w:tl2br w:val="nil"/>
              <w:tr2bl w:val="nil"/>
            </w:tcBorders>
            <w:vAlign w:val="center"/>
          </w:tcPr>
          <w:p w14:paraId="52D8D5D0">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内容</w:t>
            </w:r>
          </w:p>
        </w:tc>
        <w:tc>
          <w:tcPr>
            <w:tcW w:w="1440" w:type="dxa"/>
            <w:tcBorders>
              <w:tl2br w:val="nil"/>
              <w:tr2bl w:val="nil"/>
            </w:tcBorders>
            <w:vAlign w:val="center"/>
          </w:tcPr>
          <w:p w14:paraId="529102DC">
            <w:pPr>
              <w:keepNext w:val="0"/>
              <w:keepLines w:val="0"/>
              <w:widowControl/>
              <w:suppressLineNumbers w:val="0"/>
              <w:jc w:val="center"/>
              <w:textAlignment w:val="center"/>
              <w:rPr>
                <w:rFonts w:hint="eastAsia" w:ascii="Times New Roman" w:hAnsi="Times New Roman" w:eastAsia="宋体" w:cs="仿宋"/>
                <w:b/>
                <w:bCs/>
                <w:i w:val="0"/>
                <w:iCs w:val="0"/>
                <w:smallCaps w:val="0"/>
                <w:color w:val="000000"/>
                <w:kern w:val="0"/>
                <w:sz w:val="21"/>
                <w:szCs w:val="21"/>
                <w:highlight w:val="none"/>
                <w:u w:val="none"/>
                <w:lang w:val="en-US" w:eastAsia="zh-CN" w:bidi="ar"/>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偏离性质</w:t>
            </w:r>
          </w:p>
          <w:p w14:paraId="4A424114">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（选填正偏离、负偏离）</w:t>
            </w:r>
          </w:p>
        </w:tc>
        <w:tc>
          <w:tcPr>
            <w:tcW w:w="1616" w:type="dxa"/>
            <w:tcBorders>
              <w:tl2br w:val="nil"/>
              <w:tr2bl w:val="nil"/>
            </w:tcBorders>
            <w:vAlign w:val="center"/>
          </w:tcPr>
          <w:p w14:paraId="251C2797">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偏离情况说明</w:t>
            </w:r>
          </w:p>
        </w:tc>
        <w:tc>
          <w:tcPr>
            <w:tcW w:w="1490" w:type="dxa"/>
            <w:tcBorders>
              <w:tl2br w:val="nil"/>
              <w:tr2bl w:val="nil"/>
            </w:tcBorders>
            <w:vAlign w:val="center"/>
          </w:tcPr>
          <w:p w14:paraId="43AD9282">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偏离情况对应投标文件页码</w:t>
            </w:r>
          </w:p>
        </w:tc>
        <w:tc>
          <w:tcPr>
            <w:tcW w:w="770" w:type="dxa"/>
            <w:tcBorders>
              <w:tl2br w:val="nil"/>
              <w:tr2bl w:val="nil"/>
            </w:tcBorders>
            <w:vAlign w:val="center"/>
          </w:tcPr>
          <w:p w14:paraId="642E42DA">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
                <w:smallCaps w:val="0"/>
                <w:sz w:val="21"/>
                <w:szCs w:val="21"/>
                <w:highlight w:val="none"/>
              </w:rPr>
            </w:pPr>
            <w:r>
              <w:rPr>
                <w:rFonts w:hint="eastAsia" w:ascii="Times New Roman" w:hAnsi="Times New Roman" w:eastAsia="宋体" w:cs="仿宋"/>
                <w:b/>
                <w:smallCaps w:val="0"/>
                <w:sz w:val="21"/>
                <w:szCs w:val="21"/>
                <w:highlight w:val="none"/>
              </w:rPr>
              <w:t>备注</w:t>
            </w:r>
          </w:p>
        </w:tc>
      </w:tr>
      <w:tr w14:paraId="4EB2A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2" w:hRule="atLeast"/>
          <w:jc w:val="center"/>
        </w:trPr>
        <w:tc>
          <w:tcPr>
            <w:tcW w:w="629" w:type="dxa"/>
            <w:tcBorders>
              <w:tl2br w:val="nil"/>
              <w:tr2bl w:val="nil"/>
            </w:tcBorders>
            <w:vAlign w:val="center"/>
          </w:tcPr>
          <w:p w14:paraId="124BD59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1</w:t>
            </w:r>
          </w:p>
        </w:tc>
        <w:tc>
          <w:tcPr>
            <w:tcW w:w="1372" w:type="dxa"/>
            <w:tcBorders>
              <w:tl2br w:val="nil"/>
              <w:tr2bl w:val="nil"/>
            </w:tcBorders>
            <w:vAlign w:val="center"/>
          </w:tcPr>
          <w:p w14:paraId="109E500C">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390C645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17403F6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77A59CA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7E14334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402FD96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6B216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629" w:type="dxa"/>
            <w:tcBorders>
              <w:tl2br w:val="nil"/>
              <w:tr2bl w:val="nil"/>
            </w:tcBorders>
            <w:vAlign w:val="center"/>
          </w:tcPr>
          <w:p w14:paraId="3B46318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2</w:t>
            </w:r>
          </w:p>
        </w:tc>
        <w:tc>
          <w:tcPr>
            <w:tcW w:w="1372" w:type="dxa"/>
            <w:tcBorders>
              <w:tl2br w:val="nil"/>
              <w:tr2bl w:val="nil"/>
            </w:tcBorders>
            <w:vAlign w:val="center"/>
          </w:tcPr>
          <w:p w14:paraId="68FE4C70">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5B9793E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35875D0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0A2AF52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6DADA2D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5914454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575B6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29" w:type="dxa"/>
            <w:tcBorders>
              <w:tl2br w:val="nil"/>
              <w:tr2bl w:val="nil"/>
            </w:tcBorders>
            <w:vAlign w:val="center"/>
          </w:tcPr>
          <w:p w14:paraId="12A36D3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3</w:t>
            </w:r>
          </w:p>
        </w:tc>
        <w:tc>
          <w:tcPr>
            <w:tcW w:w="1372" w:type="dxa"/>
            <w:tcBorders>
              <w:tl2br w:val="nil"/>
              <w:tr2bl w:val="nil"/>
            </w:tcBorders>
            <w:vAlign w:val="center"/>
          </w:tcPr>
          <w:p w14:paraId="37787CC6">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61C4B4F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4C3A5D1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1339868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169642E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78B05F0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26848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29" w:type="dxa"/>
            <w:tcBorders>
              <w:tl2br w:val="nil"/>
              <w:tr2bl w:val="nil"/>
            </w:tcBorders>
            <w:vAlign w:val="center"/>
          </w:tcPr>
          <w:p w14:paraId="7C8502E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4</w:t>
            </w:r>
          </w:p>
        </w:tc>
        <w:tc>
          <w:tcPr>
            <w:tcW w:w="1372" w:type="dxa"/>
            <w:tcBorders>
              <w:tl2br w:val="nil"/>
              <w:tr2bl w:val="nil"/>
            </w:tcBorders>
            <w:vAlign w:val="center"/>
          </w:tcPr>
          <w:p w14:paraId="5C6A8B10">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6BEFE0A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2ED9F15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36DFE40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5E27360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39DFEFE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55D1DC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54" w:hRule="atLeast"/>
          <w:jc w:val="center"/>
        </w:trPr>
        <w:tc>
          <w:tcPr>
            <w:tcW w:w="629" w:type="dxa"/>
            <w:tcBorders>
              <w:tl2br w:val="nil"/>
              <w:tr2bl w:val="nil"/>
            </w:tcBorders>
            <w:vAlign w:val="center"/>
          </w:tcPr>
          <w:p w14:paraId="458AAE8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p w14:paraId="3E1A154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5</w:t>
            </w:r>
          </w:p>
        </w:tc>
        <w:tc>
          <w:tcPr>
            <w:tcW w:w="1372" w:type="dxa"/>
            <w:tcBorders>
              <w:tl2br w:val="nil"/>
              <w:tr2bl w:val="nil"/>
            </w:tcBorders>
            <w:vAlign w:val="center"/>
          </w:tcPr>
          <w:p w14:paraId="562B2A17">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671D07E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6A4D13CB">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1D59518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4FB7826A">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4582355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0E706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629" w:type="dxa"/>
            <w:tcBorders>
              <w:tl2br w:val="nil"/>
              <w:tr2bl w:val="nil"/>
            </w:tcBorders>
            <w:vAlign w:val="center"/>
          </w:tcPr>
          <w:p w14:paraId="7A88152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6</w:t>
            </w:r>
          </w:p>
        </w:tc>
        <w:tc>
          <w:tcPr>
            <w:tcW w:w="1372" w:type="dxa"/>
            <w:tcBorders>
              <w:tl2br w:val="nil"/>
              <w:tr2bl w:val="nil"/>
            </w:tcBorders>
            <w:vAlign w:val="center"/>
          </w:tcPr>
          <w:p w14:paraId="3ECC8276">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457C90F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03081CA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79198C0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0F20710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1C23D1CB">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0C754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54" w:hRule="atLeast"/>
          <w:jc w:val="center"/>
        </w:trPr>
        <w:tc>
          <w:tcPr>
            <w:tcW w:w="629" w:type="dxa"/>
            <w:tcBorders>
              <w:tl2br w:val="nil"/>
              <w:tr2bl w:val="nil"/>
            </w:tcBorders>
            <w:vAlign w:val="center"/>
          </w:tcPr>
          <w:p w14:paraId="43067DE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7</w:t>
            </w:r>
          </w:p>
        </w:tc>
        <w:tc>
          <w:tcPr>
            <w:tcW w:w="1372" w:type="dxa"/>
            <w:tcBorders>
              <w:tl2br w:val="nil"/>
              <w:tr2bl w:val="nil"/>
            </w:tcBorders>
            <w:vAlign w:val="center"/>
          </w:tcPr>
          <w:p w14:paraId="1BA0DD56">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tcPr>
          <w:p w14:paraId="2A38E095">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tcPr>
          <w:p w14:paraId="1764C9E7">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tcPr>
          <w:p w14:paraId="5FDD129B">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tcPr>
          <w:p w14:paraId="618E3305">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tcPr>
          <w:p w14:paraId="191E9CCC">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r>
      <w:tr w14:paraId="1B91D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15" w:hRule="atLeast"/>
          <w:jc w:val="center"/>
        </w:trPr>
        <w:tc>
          <w:tcPr>
            <w:tcW w:w="629" w:type="dxa"/>
            <w:tcBorders>
              <w:tl2br w:val="nil"/>
              <w:tr2bl w:val="nil"/>
            </w:tcBorders>
          </w:tcPr>
          <w:p w14:paraId="652A5796">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p w14:paraId="259A1477">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372" w:type="dxa"/>
            <w:tcBorders>
              <w:tl2br w:val="nil"/>
              <w:tr2bl w:val="nil"/>
            </w:tcBorders>
            <w:vAlign w:val="center"/>
          </w:tcPr>
          <w:p w14:paraId="28DB8946">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仿宋"/>
                <w:bCs/>
                <w:smallCaps w:val="0"/>
                <w:sz w:val="21"/>
                <w:szCs w:val="21"/>
                <w:highlight w:val="none"/>
                <w:lang w:val="en-US" w:eastAsia="zh-CN"/>
              </w:rPr>
            </w:pPr>
            <w:r>
              <w:rPr>
                <w:rFonts w:hint="eastAsia" w:ascii="Times New Roman" w:hAnsi="Times New Roman" w:eastAsia="宋体" w:cs="仿宋"/>
                <w:bCs/>
                <w:smallCaps w:val="0"/>
                <w:sz w:val="21"/>
                <w:szCs w:val="21"/>
                <w:highlight w:val="none"/>
                <w:lang w:val="en-US" w:eastAsia="zh-CN"/>
              </w:rPr>
              <w:t>......</w:t>
            </w:r>
          </w:p>
        </w:tc>
        <w:tc>
          <w:tcPr>
            <w:tcW w:w="1920" w:type="dxa"/>
            <w:tcBorders>
              <w:tl2br w:val="nil"/>
              <w:tr2bl w:val="nil"/>
            </w:tcBorders>
          </w:tcPr>
          <w:p w14:paraId="2A63DA99">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tcPr>
          <w:p w14:paraId="5F18DE76">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tcPr>
          <w:p w14:paraId="31AD88E2">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tcPr>
          <w:p w14:paraId="5938CF60">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tcPr>
          <w:p w14:paraId="3C627741">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r>
    </w:tbl>
    <w:p w14:paraId="1C3CD32A">
      <w:pPr>
        <w:pageBreakBefore w:val="0"/>
        <w:widowControl/>
        <w:kinsoku/>
        <w:wordWrap/>
        <w:overflowPunct/>
        <w:topLinePunct w:val="0"/>
        <w:autoSpaceDE/>
        <w:autoSpaceDN/>
        <w:bidi w:val="0"/>
        <w:adjustRightInd/>
        <w:snapToGrid/>
        <w:spacing w:beforeLines="50" w:line="240" w:lineRule="auto"/>
        <w:ind w:firstLine="422" w:firstLineChars="200"/>
        <w:textAlignment w:val="auto"/>
        <w:rPr>
          <w:rFonts w:hint="eastAsia" w:ascii="Times New Roman" w:hAnsi="Times New Roman" w:eastAsia="仿宋" w:cs="仿宋"/>
          <w:b/>
          <w:bCs/>
          <w:smallCaps w:val="0"/>
          <w:sz w:val="21"/>
          <w:szCs w:val="21"/>
          <w:highlight w:val="none"/>
        </w:rPr>
      </w:pPr>
      <w:r>
        <w:rPr>
          <w:rFonts w:hint="eastAsia" w:ascii="Times New Roman" w:hAnsi="Times New Roman" w:eastAsia="仿宋" w:cs="仿宋"/>
          <w:b/>
          <w:bCs/>
          <w:smallCaps w:val="0"/>
          <w:sz w:val="21"/>
          <w:szCs w:val="21"/>
          <w:highlight w:val="none"/>
        </w:rPr>
        <w:t>说明：</w:t>
      </w:r>
    </w:p>
    <w:p w14:paraId="253D038C">
      <w:pPr>
        <w:pageBreakBefore w:val="0"/>
        <w:widowControl/>
        <w:numPr>
          <w:ilvl w:val="0"/>
          <w:numId w:val="11"/>
        </w:numPr>
        <w:kinsoku/>
        <w:wordWrap/>
        <w:overflowPunct/>
        <w:topLinePunct w:val="0"/>
        <w:autoSpaceDE/>
        <w:autoSpaceDN/>
        <w:bidi w:val="0"/>
        <w:adjustRightInd/>
        <w:snapToGrid/>
        <w:spacing w:beforeLines="50" w:line="240" w:lineRule="auto"/>
        <w:ind w:firstLine="420" w:firstLineChars="200"/>
        <w:textAlignment w:val="auto"/>
        <w:rPr>
          <w:rFonts w:hint="eastAsia" w:ascii="仿宋_GB2312" w:hAnsi="仿宋_GB2312" w:eastAsia="仿宋_GB2312" w:cs="仿宋_GB2312"/>
          <w:b w:val="0"/>
          <w:bCs w:val="0"/>
          <w:smallCaps w:val="0"/>
          <w:sz w:val="21"/>
          <w:szCs w:val="21"/>
          <w:highlight w:val="none"/>
          <w:lang w:val="en-US" w:eastAsia="zh-CN"/>
        </w:rPr>
      </w:pPr>
      <w:r>
        <w:rPr>
          <w:rFonts w:hint="eastAsia" w:ascii="仿宋_GB2312" w:hAnsi="仿宋_GB2312" w:eastAsia="仿宋_GB2312" w:cs="仿宋_GB2312"/>
          <w:b w:val="0"/>
          <w:bCs w:val="0"/>
          <w:smallCaps w:val="0"/>
          <w:kern w:val="0"/>
          <w:sz w:val="21"/>
          <w:szCs w:val="21"/>
          <w:highlight w:val="none"/>
          <w:lang w:val="en-US" w:eastAsia="zh-CN"/>
        </w:rPr>
        <w:t>偏离性质以采购人列示合同条款为基准，作出对采购人有利修改的为正偏离，反之为负偏离。</w:t>
      </w:r>
    </w:p>
    <w:p w14:paraId="381C6287">
      <w:pPr>
        <w:pageBreakBefore w:val="0"/>
        <w:widowControl w:val="0"/>
        <w:numPr>
          <w:ilvl w:val="0"/>
          <w:numId w:val="11"/>
        </w:numPr>
        <w:kinsoku/>
        <w:wordWrap/>
        <w:overflowPunct/>
        <w:topLinePunct w:val="0"/>
        <w:autoSpaceDE/>
        <w:autoSpaceDN/>
        <w:bidi w:val="0"/>
        <w:adjustRightInd/>
        <w:snapToGrid/>
        <w:spacing w:beforeLines="50" w:line="240" w:lineRule="auto"/>
        <w:ind w:firstLine="420" w:firstLineChars="200"/>
        <w:textAlignment w:val="auto"/>
        <w:rPr>
          <w:rFonts w:hint="eastAsia" w:ascii="仿宋_GB2312" w:hAnsi="仿宋_GB2312" w:eastAsia="仿宋_GB2312" w:cs="仿宋_GB2312"/>
          <w:b w:val="0"/>
          <w:bCs w:val="0"/>
          <w:smallCaps w:val="0"/>
          <w:kern w:val="2"/>
          <w:sz w:val="21"/>
          <w:szCs w:val="21"/>
          <w:highlight w:val="none"/>
        </w:rPr>
      </w:pPr>
      <w:r>
        <w:rPr>
          <w:rFonts w:hint="eastAsia" w:ascii="仿宋_GB2312" w:hAnsi="仿宋_GB2312" w:eastAsia="仿宋_GB2312" w:cs="仿宋_GB2312"/>
          <w:b w:val="0"/>
          <w:bCs w:val="0"/>
          <w:smallCaps w:val="0"/>
          <w:sz w:val="21"/>
          <w:szCs w:val="21"/>
          <w:highlight w:val="none"/>
        </w:rPr>
        <w:t>投标人应准确完整阅读谈判文件并就谈判文件内合同条款与投标人实际提供服务产生的偏离情况进行完整、准确说明</w:t>
      </w:r>
      <w:r>
        <w:rPr>
          <w:rFonts w:hint="eastAsia" w:ascii="仿宋_GB2312" w:hAnsi="仿宋_GB2312" w:eastAsia="仿宋_GB2312" w:cs="仿宋_GB2312"/>
          <w:b w:val="0"/>
          <w:bCs w:val="0"/>
          <w:smallCaps w:val="0"/>
          <w:sz w:val="21"/>
          <w:szCs w:val="21"/>
          <w:highlight w:val="none"/>
          <w:lang w:eastAsia="zh-CN"/>
        </w:rPr>
        <w:t>，</w:t>
      </w:r>
      <w:r>
        <w:rPr>
          <w:rFonts w:hint="eastAsia" w:ascii="仿宋_GB2312" w:hAnsi="仿宋_GB2312" w:eastAsia="仿宋_GB2312" w:cs="仿宋_GB2312"/>
          <w:b w:val="0"/>
          <w:bCs w:val="0"/>
          <w:smallCaps w:val="0"/>
          <w:sz w:val="21"/>
          <w:szCs w:val="21"/>
          <w:highlight w:val="none"/>
          <w:lang w:val="en-US" w:eastAsia="zh-CN"/>
        </w:rPr>
        <w:t>投标人未予列示的，默认为无偏离承诺</w:t>
      </w:r>
      <w:r>
        <w:rPr>
          <w:rFonts w:hint="eastAsia" w:ascii="仿宋_GB2312" w:hAnsi="仿宋_GB2312" w:eastAsia="仿宋_GB2312" w:cs="仿宋_GB2312"/>
          <w:b w:val="0"/>
          <w:bCs w:val="0"/>
          <w:smallCaps w:val="0"/>
          <w:sz w:val="21"/>
          <w:szCs w:val="21"/>
          <w:highlight w:val="none"/>
        </w:rPr>
        <w:t>。投标人未在本表中示明，但在服务方案中存在偏离的情况，</w:t>
      </w:r>
      <w:r>
        <w:rPr>
          <w:rFonts w:hint="eastAsia" w:ascii="仿宋_GB2312" w:hAnsi="仿宋_GB2312" w:eastAsia="仿宋_GB2312" w:cs="仿宋_GB2312"/>
          <w:b w:val="0"/>
          <w:bCs w:val="0"/>
          <w:smallCaps w:val="0"/>
          <w:sz w:val="21"/>
          <w:szCs w:val="21"/>
          <w:highlight w:val="none"/>
          <w:lang w:val="en-US" w:eastAsia="zh-CN"/>
        </w:rPr>
        <w:t>招标</w:t>
      </w:r>
      <w:r>
        <w:rPr>
          <w:rFonts w:hint="eastAsia" w:ascii="仿宋_GB2312" w:hAnsi="仿宋_GB2312" w:eastAsia="仿宋_GB2312" w:cs="仿宋_GB2312"/>
          <w:b w:val="0"/>
          <w:bCs w:val="0"/>
          <w:smallCaps w:val="0"/>
          <w:sz w:val="21"/>
          <w:szCs w:val="21"/>
          <w:highlight w:val="none"/>
        </w:rPr>
        <w:t>人有权判定为废标。</w:t>
      </w:r>
    </w:p>
    <w:p w14:paraId="0C58A6BD">
      <w:pPr>
        <w:pStyle w:val="2"/>
        <w:rPr>
          <w:rFonts w:hint="eastAsia" w:ascii="Times New Roman" w:hAnsi="Times New Roman"/>
          <w:smallCaps w:val="0"/>
          <w:sz w:val="32"/>
          <w:szCs w:val="18"/>
          <w:highlight w:val="none"/>
        </w:rPr>
      </w:pPr>
    </w:p>
    <w:p w14:paraId="071A75D2">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lang w:eastAsia="zh-CN"/>
        </w:rPr>
        <w:t>投标人</w:t>
      </w:r>
      <w:r>
        <w:rPr>
          <w:rFonts w:hint="eastAsia" w:ascii="Times New Roman" w:hAnsi="Times New Roman" w:eastAsia="仿宋" w:cs="仿宋"/>
          <w:b/>
          <w:smallCaps w:val="0"/>
          <w:kern w:val="0"/>
          <w:sz w:val="21"/>
          <w:szCs w:val="21"/>
          <w:highlight w:val="none"/>
        </w:rPr>
        <w:t>名称（公章）：</w:t>
      </w:r>
    </w:p>
    <w:p w14:paraId="009651FD">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rPr>
        <w:t>法定代表人（法定授权代表人）签名：</w:t>
      </w:r>
    </w:p>
    <w:p w14:paraId="15B12C58">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Cs/>
          <w:smallCaps w:val="0"/>
          <w:kern w:val="0"/>
          <w:sz w:val="24"/>
          <w:szCs w:val="24"/>
          <w:highlight w:val="none"/>
        </w:rPr>
      </w:pPr>
      <w:r>
        <w:rPr>
          <w:rFonts w:hint="eastAsia" w:ascii="Times New Roman" w:hAnsi="Times New Roman" w:eastAsia="仿宋" w:cs="仿宋"/>
          <w:b/>
          <w:smallCaps w:val="0"/>
          <w:kern w:val="0"/>
          <w:sz w:val="21"/>
          <w:szCs w:val="21"/>
          <w:highlight w:val="none"/>
        </w:rPr>
        <w:t>日期：</w:t>
      </w:r>
      <w:r>
        <w:rPr>
          <w:rFonts w:hint="eastAsia" w:ascii="Times New Roman" w:hAnsi="Times New Roman" w:eastAsia="仿宋" w:cs="仿宋"/>
          <w:bCs/>
          <w:smallCaps w:val="0"/>
          <w:kern w:val="0"/>
          <w:sz w:val="24"/>
          <w:szCs w:val="24"/>
          <w:highlight w:val="none"/>
        </w:rPr>
        <w:br w:type="page"/>
      </w:r>
    </w:p>
    <w:p w14:paraId="5A2CC95A">
      <w:pPr>
        <w:pStyle w:val="4"/>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b/>
          <w:bCs w:val="0"/>
          <w:smallCaps w:val="0"/>
          <w:sz w:val="22"/>
          <w:szCs w:val="22"/>
          <w:highlight w:val="none"/>
          <w:lang w:val="zh-CN"/>
        </w:rPr>
      </w:pPr>
      <w:bookmarkStart w:id="85" w:name="_Toc6123"/>
      <w:bookmarkStart w:id="86" w:name="_Toc21663"/>
      <w:r>
        <w:rPr>
          <w:rFonts w:hint="eastAsia" w:ascii="Times New Roman" w:hAnsi="Times New Roman" w:eastAsia="仿宋" w:cs="仿宋"/>
          <w:b/>
          <w:bCs w:val="0"/>
          <w:smallCaps w:val="0"/>
          <w:sz w:val="22"/>
          <w:szCs w:val="22"/>
          <w:highlight w:val="none"/>
          <w:lang w:val="zh-CN"/>
        </w:rPr>
        <w:t>格式</w:t>
      </w:r>
      <w:r>
        <w:rPr>
          <w:rFonts w:hint="eastAsia" w:ascii="Times New Roman" w:hAnsi="Times New Roman" w:eastAsia="仿宋" w:cs="仿宋"/>
          <w:b/>
          <w:bCs w:val="0"/>
          <w:smallCaps w:val="0"/>
          <w:sz w:val="22"/>
          <w:szCs w:val="22"/>
          <w:highlight w:val="none"/>
          <w:lang w:val="en-US" w:eastAsia="zh-CN"/>
        </w:rPr>
        <w:t>6</w:t>
      </w:r>
      <w:r>
        <w:rPr>
          <w:rFonts w:hint="eastAsia" w:ascii="Times New Roman" w:hAnsi="Times New Roman" w:eastAsia="仿宋" w:cs="仿宋"/>
          <w:b/>
          <w:bCs w:val="0"/>
          <w:smallCaps w:val="0"/>
          <w:sz w:val="22"/>
          <w:szCs w:val="22"/>
          <w:highlight w:val="none"/>
          <w:lang w:val="zh-CN"/>
        </w:rPr>
        <w:t>：</w:t>
      </w:r>
      <w:r>
        <w:rPr>
          <w:rFonts w:hint="eastAsia" w:ascii="Times New Roman" w:hAnsi="Times New Roman" w:eastAsia="仿宋" w:cs="仿宋"/>
          <w:b/>
          <w:bCs w:val="0"/>
          <w:smallCaps w:val="0"/>
          <w:sz w:val="22"/>
          <w:szCs w:val="22"/>
          <w:highlight w:val="none"/>
          <w:lang w:val="en-US" w:eastAsia="zh-CN"/>
        </w:rPr>
        <w:t>服务项目报价单</w:t>
      </w:r>
      <w:bookmarkEnd w:id="85"/>
    </w:p>
    <w:p w14:paraId="64D97365">
      <w:pPr>
        <w:pageBreakBefore w:val="0"/>
        <w:kinsoku/>
        <w:overflowPunct/>
        <w:topLinePunct w:val="0"/>
        <w:autoSpaceDE/>
        <w:autoSpaceDN/>
        <w:bidi w:val="0"/>
        <w:spacing w:line="560" w:lineRule="exact"/>
        <w:jc w:val="center"/>
        <w:rPr>
          <w:rFonts w:hint="eastAsia" w:ascii="Times New Roman" w:hAnsi="Times New Roman" w:eastAsia="方正小标宋简体" w:cs="方正小标宋简体"/>
          <w:b w:val="0"/>
          <w:bCs w:val="0"/>
          <w:smallCaps w:val="0"/>
          <w:sz w:val="32"/>
          <w:szCs w:val="32"/>
          <w:highlight w:val="none"/>
          <w:lang w:val="en-US" w:eastAsia="zh-CN"/>
        </w:rPr>
      </w:pPr>
      <w:r>
        <w:rPr>
          <w:rFonts w:hint="eastAsia" w:ascii="Times New Roman" w:hAnsi="Times New Roman" w:eastAsia="方正小标宋简体" w:cs="方正小标宋简体"/>
          <w:b w:val="0"/>
          <w:bCs w:val="0"/>
          <w:smallCaps w:val="0"/>
          <w:sz w:val="32"/>
          <w:szCs w:val="32"/>
          <w:highlight w:val="none"/>
          <w:lang w:val="en-US" w:eastAsia="zh-CN"/>
        </w:rPr>
        <w:t>服务项目报价单</w:t>
      </w:r>
    </w:p>
    <w:p w14:paraId="04648AB3">
      <w:pPr>
        <w:pStyle w:val="2"/>
        <w:spacing w:line="240" w:lineRule="auto"/>
        <w:rPr>
          <w:rFonts w:hint="eastAsia" w:ascii="Times New Roman" w:hAnsi="Times New Roman"/>
          <w:smallCaps w:val="0"/>
          <w:sz w:val="21"/>
          <w:szCs w:val="11"/>
          <w:highlight w:val="none"/>
          <w:lang w:val="en-US" w:eastAsia="zh-CN"/>
        </w:rPr>
      </w:pPr>
    </w:p>
    <w:p w14:paraId="6D770D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 w:cs="仿宋"/>
          <w:bCs/>
          <w:smallCaps w:val="0"/>
          <w:sz w:val="24"/>
          <w:szCs w:val="24"/>
          <w:highlight w:val="none"/>
        </w:rPr>
      </w:pPr>
      <w:r>
        <w:rPr>
          <w:rFonts w:hint="eastAsia" w:ascii="Times New Roman" w:hAnsi="Times New Roman" w:eastAsia="仿宋" w:cs="仿宋"/>
          <w:bCs/>
          <w:smallCaps w:val="0"/>
          <w:sz w:val="24"/>
          <w:szCs w:val="24"/>
          <w:highlight w:val="none"/>
        </w:rPr>
        <w:t>致：深圳市鹏劳人力资源管理有限公司</w:t>
      </w:r>
    </w:p>
    <w:p w14:paraId="67DA54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 w:cs="仿宋"/>
          <w:bCs/>
          <w:smallCaps w:val="0"/>
          <w:sz w:val="24"/>
          <w:szCs w:val="24"/>
          <w:highlight w:val="none"/>
        </w:rPr>
      </w:pPr>
      <w:r>
        <w:rPr>
          <w:rFonts w:hint="eastAsia" w:ascii="Times New Roman" w:hAnsi="Times New Roman" w:eastAsia="仿宋" w:cs="仿宋"/>
          <w:bCs/>
          <w:smallCaps w:val="0"/>
          <w:sz w:val="24"/>
          <w:szCs w:val="24"/>
          <w:highlight w:val="none"/>
          <w:lang w:val="en-US" w:eastAsia="zh-CN"/>
        </w:rPr>
        <w:t>电脑设备租赁</w:t>
      </w:r>
      <w:r>
        <w:rPr>
          <w:rFonts w:hint="eastAsia" w:ascii="Times New Roman" w:hAnsi="Times New Roman" w:eastAsia="仿宋" w:cs="仿宋"/>
          <w:bCs/>
          <w:smallCaps w:val="0"/>
          <w:sz w:val="24"/>
          <w:szCs w:val="24"/>
          <w:highlight w:val="none"/>
        </w:rPr>
        <w:t>服务</w:t>
      </w:r>
      <w:r>
        <w:rPr>
          <w:rFonts w:hint="eastAsia" w:ascii="Times New Roman" w:hAnsi="Times New Roman" w:eastAsia="仿宋" w:cs="仿宋"/>
          <w:bCs/>
          <w:smallCaps w:val="0"/>
          <w:sz w:val="24"/>
          <w:szCs w:val="24"/>
          <w:highlight w:val="none"/>
          <w:lang w:val="en-US" w:eastAsia="zh-CN"/>
        </w:rPr>
        <w:t>采购</w:t>
      </w:r>
      <w:r>
        <w:rPr>
          <w:rFonts w:hint="eastAsia" w:ascii="Times New Roman" w:hAnsi="Times New Roman" w:eastAsia="仿宋" w:cs="仿宋"/>
          <w:bCs/>
          <w:smallCaps w:val="0"/>
          <w:sz w:val="24"/>
          <w:szCs w:val="24"/>
          <w:highlight w:val="none"/>
        </w:rPr>
        <w:t>项目（招标编号：PLHR-ZB-FW-202</w:t>
      </w:r>
      <w:r>
        <w:rPr>
          <w:rFonts w:hint="eastAsia" w:ascii="Times New Roman" w:hAnsi="Times New Roman" w:eastAsia="仿宋" w:cs="仿宋"/>
          <w:bCs/>
          <w:smallCaps w:val="0"/>
          <w:sz w:val="24"/>
          <w:szCs w:val="24"/>
          <w:highlight w:val="none"/>
          <w:lang w:val="en-US" w:eastAsia="zh-CN"/>
        </w:rPr>
        <w:t>407</w:t>
      </w:r>
      <w:r>
        <w:rPr>
          <w:rFonts w:hint="eastAsia" w:ascii="Times New Roman" w:hAnsi="Times New Roman" w:eastAsia="仿宋" w:cs="仿宋"/>
          <w:bCs/>
          <w:smallCaps w:val="0"/>
          <w:sz w:val="24"/>
          <w:szCs w:val="24"/>
          <w:highlight w:val="none"/>
        </w:rPr>
        <w:t>）项目报价如下：</w:t>
      </w:r>
    </w:p>
    <w:tbl>
      <w:tblPr>
        <w:tblStyle w:val="16"/>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1320"/>
        <w:gridCol w:w="1253"/>
        <w:gridCol w:w="1745"/>
        <w:gridCol w:w="1930"/>
        <w:gridCol w:w="953"/>
      </w:tblGrid>
      <w:tr w14:paraId="6D35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858" w:type="dxa"/>
            <w:vAlign w:val="center"/>
          </w:tcPr>
          <w:p w14:paraId="4BF90E97">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配置要求</w:t>
            </w:r>
          </w:p>
        </w:tc>
        <w:tc>
          <w:tcPr>
            <w:tcW w:w="1320" w:type="dxa"/>
            <w:vAlign w:val="center"/>
          </w:tcPr>
          <w:p w14:paraId="7142DB0A">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品牌型号</w:t>
            </w:r>
          </w:p>
        </w:tc>
        <w:tc>
          <w:tcPr>
            <w:tcW w:w="1253" w:type="dxa"/>
            <w:vAlign w:val="center"/>
          </w:tcPr>
          <w:p w14:paraId="55DCAB5F">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设备成新</w:t>
            </w:r>
          </w:p>
        </w:tc>
        <w:tc>
          <w:tcPr>
            <w:tcW w:w="1745" w:type="dxa"/>
            <w:vAlign w:val="center"/>
          </w:tcPr>
          <w:p w14:paraId="32913927">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租赁费用</w:t>
            </w:r>
          </w:p>
          <w:p w14:paraId="06F6CCEB">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（元/台/月）</w:t>
            </w:r>
          </w:p>
        </w:tc>
        <w:tc>
          <w:tcPr>
            <w:tcW w:w="1930" w:type="dxa"/>
            <w:vAlign w:val="center"/>
          </w:tcPr>
          <w:p w14:paraId="50B00521">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预计租赁数量</w:t>
            </w:r>
          </w:p>
          <w:p w14:paraId="0342DBCE">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（台）</w:t>
            </w:r>
          </w:p>
        </w:tc>
        <w:tc>
          <w:tcPr>
            <w:tcW w:w="953" w:type="dxa"/>
            <w:vAlign w:val="center"/>
          </w:tcPr>
          <w:p w14:paraId="209AB862">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备注</w:t>
            </w:r>
          </w:p>
        </w:tc>
      </w:tr>
      <w:tr w14:paraId="6CB4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858" w:type="dxa"/>
            <w:vAlign w:val="center"/>
          </w:tcPr>
          <w:p w14:paraId="3749E6F3">
            <w:pPr>
              <w:pStyle w:val="30"/>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eastAsia" w:asciiTheme="minorEastAsia" w:hAnsiTheme="minorEastAsia" w:eastAsiaTheme="minorEastAsia" w:cstheme="minorEastAsia"/>
                <w:b w:val="0"/>
                <w:bCs w:val="0"/>
                <w:smallCaps w:val="0"/>
                <w:sz w:val="24"/>
                <w:szCs w:val="24"/>
                <w:highlight w:val="none"/>
                <w:vertAlign w:val="baseline"/>
                <w:lang w:val="en-US" w:eastAsia="zh-CN"/>
              </w:rPr>
            </w:pPr>
            <w:r>
              <w:rPr>
                <w:rFonts w:hint="eastAsia" w:asciiTheme="minorEastAsia" w:hAnsiTheme="minorEastAsia" w:eastAsiaTheme="minorEastAsia" w:cstheme="minorEastAsia"/>
                <w:b w:val="0"/>
                <w:bCs w:val="0"/>
                <w:smallCaps w:val="0"/>
                <w:sz w:val="24"/>
                <w:szCs w:val="24"/>
                <w:highlight w:val="none"/>
                <w:vertAlign w:val="baseline"/>
                <w:lang w:val="en-US" w:eastAsia="zh-CN"/>
              </w:rPr>
              <w:t>不低于i511代CPU、16G内存及512GSSD硬盘</w:t>
            </w:r>
          </w:p>
        </w:tc>
        <w:tc>
          <w:tcPr>
            <w:tcW w:w="1320" w:type="dxa"/>
            <w:vAlign w:val="center"/>
          </w:tcPr>
          <w:p w14:paraId="6BCDF092">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val="0"/>
                <w:bCs w:val="0"/>
                <w:smallCaps w:val="0"/>
                <w:sz w:val="24"/>
                <w:szCs w:val="24"/>
                <w:highlight w:val="none"/>
                <w:u w:val="none"/>
                <w:vertAlign w:val="baseline"/>
                <w:lang w:val="en-US" w:eastAsia="zh-CN"/>
              </w:rPr>
            </w:pPr>
          </w:p>
        </w:tc>
        <w:tc>
          <w:tcPr>
            <w:tcW w:w="1253" w:type="dxa"/>
            <w:vAlign w:val="center"/>
          </w:tcPr>
          <w:p w14:paraId="764B337D">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val="0"/>
                <w:bCs w:val="0"/>
                <w:i w:val="0"/>
                <w:iCs w:val="0"/>
                <w:smallCaps w:val="0"/>
                <w:sz w:val="24"/>
                <w:szCs w:val="24"/>
                <w:highlight w:val="none"/>
                <w:u w:val="none"/>
                <w:vertAlign w:val="baseline"/>
                <w:lang w:val="en-US" w:eastAsia="zh-CN"/>
              </w:rPr>
            </w:pPr>
            <w:r>
              <w:rPr>
                <w:rFonts w:hint="eastAsia" w:asciiTheme="minorEastAsia" w:hAnsiTheme="minorEastAsia" w:eastAsiaTheme="minorEastAsia" w:cstheme="minorEastAsia"/>
                <w:b w:val="0"/>
                <w:bCs w:val="0"/>
                <w:i w:val="0"/>
                <w:iCs w:val="0"/>
                <w:smallCaps w:val="0"/>
                <w:sz w:val="24"/>
                <w:szCs w:val="24"/>
                <w:highlight w:val="none"/>
                <w:u w:val="none"/>
                <w:vertAlign w:val="baseline"/>
                <w:lang w:val="en-US" w:eastAsia="zh-CN"/>
              </w:rPr>
              <w:t>全新机</w:t>
            </w:r>
          </w:p>
        </w:tc>
        <w:tc>
          <w:tcPr>
            <w:tcW w:w="1745" w:type="dxa"/>
            <w:vAlign w:val="center"/>
          </w:tcPr>
          <w:p w14:paraId="580B6042">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val="0"/>
                <w:bCs w:val="0"/>
                <w:smallCaps w:val="0"/>
                <w:sz w:val="24"/>
                <w:szCs w:val="24"/>
                <w:highlight w:val="none"/>
                <w:vertAlign w:val="baseline"/>
                <w:lang w:val="en-US" w:eastAsia="zh-CN"/>
              </w:rPr>
            </w:pPr>
            <w:r>
              <w:rPr>
                <w:rFonts w:hint="eastAsia" w:asciiTheme="minorEastAsia" w:hAnsiTheme="minorEastAsia" w:eastAsiaTheme="minorEastAsia" w:cstheme="minorEastAsia"/>
                <w:b w:val="0"/>
                <w:bCs w:val="0"/>
                <w:smallCaps w:val="0"/>
                <w:sz w:val="24"/>
                <w:szCs w:val="24"/>
                <w:highlight w:val="none"/>
                <w:vertAlign w:val="baseline"/>
                <w:lang w:val="en-US" w:eastAsia="zh-CN"/>
              </w:rPr>
              <w:t>含增值税</w:t>
            </w:r>
          </w:p>
          <w:p w14:paraId="3A6BDD34">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val="0"/>
                <w:bCs w:val="0"/>
                <w:smallCaps w:val="0"/>
                <w:sz w:val="24"/>
                <w:szCs w:val="24"/>
                <w:highlight w:val="none"/>
                <w:vertAlign w:val="baseline"/>
                <w:lang w:val="en-US" w:eastAsia="zh-CN"/>
              </w:rPr>
            </w:pPr>
            <w:r>
              <w:rPr>
                <w:rFonts w:hint="eastAsia" w:asciiTheme="minorEastAsia" w:hAnsiTheme="minorEastAsia" w:eastAsiaTheme="minorEastAsia" w:cstheme="minorEastAsia"/>
                <w:b w:val="0"/>
                <w:bCs w:val="0"/>
                <w:i w:val="0"/>
                <w:iCs w:val="0"/>
                <w:smallCaps w:val="0"/>
                <w:sz w:val="24"/>
                <w:szCs w:val="24"/>
                <w:highlight w:val="none"/>
                <w:u w:val="single"/>
                <w:vertAlign w:val="baseline"/>
                <w:lang w:val="en-US" w:eastAsia="zh-CN"/>
              </w:rPr>
              <w:t xml:space="preserve">     </w:t>
            </w:r>
            <w:r>
              <w:rPr>
                <w:rFonts w:hint="eastAsia" w:asciiTheme="minorEastAsia" w:hAnsiTheme="minorEastAsia" w:eastAsiaTheme="minorEastAsia" w:cstheme="minorEastAsia"/>
                <w:b w:val="0"/>
                <w:bCs w:val="0"/>
                <w:smallCaps w:val="0"/>
                <w:sz w:val="24"/>
                <w:szCs w:val="24"/>
                <w:highlight w:val="none"/>
                <w:vertAlign w:val="baseline"/>
                <w:lang w:val="en-US" w:eastAsia="zh-CN"/>
              </w:rPr>
              <w:t>元</w:t>
            </w:r>
          </w:p>
        </w:tc>
        <w:tc>
          <w:tcPr>
            <w:tcW w:w="1930" w:type="dxa"/>
            <w:vAlign w:val="center"/>
          </w:tcPr>
          <w:p w14:paraId="2A3F4790">
            <w:pPr>
              <w:pStyle w:val="30"/>
              <w:keepNext w:val="0"/>
              <w:keepLines w:val="0"/>
              <w:pageBreakBefore w:val="0"/>
              <w:widowControl w:val="0"/>
              <w:kinsoku/>
              <w:overflowPunct/>
              <w:topLinePunct w:val="0"/>
              <w:autoSpaceDE w:val="0"/>
              <w:autoSpaceDN w:val="0"/>
              <w:bidi w:val="0"/>
              <w:adjustRightInd w:val="0"/>
              <w:snapToGrid/>
              <w:spacing w:line="260" w:lineRule="exact"/>
              <w:ind w:left="0" w:leftChars="0" w:firstLine="0" w:firstLineChars="0"/>
              <w:jc w:val="center"/>
              <w:textAlignment w:val="auto"/>
              <w:rPr>
                <w:rFonts w:hint="eastAsia" w:asciiTheme="minorEastAsia" w:hAnsiTheme="minorEastAsia" w:eastAsiaTheme="minorEastAsia" w:cstheme="minorEastAsia"/>
                <w:smallCaps w:val="0"/>
                <w:sz w:val="24"/>
                <w:szCs w:val="24"/>
                <w:highlight w:val="none"/>
                <w:vertAlign w:val="baseline"/>
                <w:lang w:val="en-US" w:eastAsia="zh-CN"/>
              </w:rPr>
            </w:pPr>
            <w:r>
              <w:rPr>
                <w:rFonts w:hint="eastAsia" w:asciiTheme="minorEastAsia" w:hAnsiTheme="minorEastAsia" w:eastAsiaTheme="minorEastAsia" w:cstheme="minorEastAsia"/>
                <w:smallCaps w:val="0"/>
                <w:sz w:val="24"/>
                <w:szCs w:val="24"/>
                <w:highlight w:val="none"/>
                <w:vertAlign w:val="baseline"/>
                <w:lang w:val="en-US" w:eastAsia="zh-CN"/>
              </w:rPr>
              <w:t>150台</w:t>
            </w:r>
          </w:p>
          <w:p w14:paraId="13046B91">
            <w:pPr>
              <w:pStyle w:val="30"/>
              <w:keepNext w:val="0"/>
              <w:keepLines w:val="0"/>
              <w:pageBreakBefore w:val="0"/>
              <w:widowControl w:val="0"/>
              <w:kinsoku/>
              <w:overflowPunct/>
              <w:topLinePunct w:val="0"/>
              <w:autoSpaceDE w:val="0"/>
              <w:autoSpaceDN w:val="0"/>
              <w:bidi w:val="0"/>
              <w:adjustRightInd w:val="0"/>
              <w:snapToGrid/>
              <w:spacing w:line="260" w:lineRule="exact"/>
              <w:ind w:left="0" w:leftChars="0" w:firstLine="0" w:firstLineChars="0"/>
              <w:jc w:val="center"/>
              <w:textAlignment w:val="auto"/>
              <w:rPr>
                <w:rFonts w:hint="eastAsia" w:asciiTheme="minorEastAsia" w:hAnsiTheme="minorEastAsia" w:eastAsiaTheme="minorEastAsia" w:cstheme="minorEastAsia"/>
                <w:b w:val="0"/>
                <w:bCs w:val="0"/>
                <w:smallCaps w:val="0"/>
                <w:sz w:val="24"/>
                <w:szCs w:val="24"/>
                <w:highlight w:val="none"/>
                <w:vertAlign w:val="baseline"/>
                <w:lang w:val="en-US" w:eastAsia="zh-CN"/>
              </w:rPr>
            </w:pPr>
            <w:r>
              <w:rPr>
                <w:rFonts w:hint="eastAsia" w:asciiTheme="minorEastAsia" w:hAnsiTheme="minorEastAsia" w:eastAsiaTheme="minorEastAsia" w:cstheme="minorEastAsia"/>
                <w:smallCaps w:val="0"/>
                <w:sz w:val="24"/>
                <w:szCs w:val="24"/>
                <w:highlight w:val="none"/>
                <w:vertAlign w:val="baseline"/>
                <w:lang w:val="en-US" w:eastAsia="zh-CN"/>
              </w:rPr>
              <w:t>（截止至2025年底）</w:t>
            </w:r>
          </w:p>
        </w:tc>
        <w:tc>
          <w:tcPr>
            <w:tcW w:w="953" w:type="dxa"/>
            <w:vAlign w:val="center"/>
          </w:tcPr>
          <w:p w14:paraId="323A2214">
            <w:pPr>
              <w:pStyle w:val="30"/>
              <w:keepNext w:val="0"/>
              <w:keepLines w:val="0"/>
              <w:pageBreakBefore w:val="0"/>
              <w:widowControl w:val="0"/>
              <w:kinsoku/>
              <w:wordWrap/>
              <w:overflowPunct/>
              <w:topLinePunct w:val="0"/>
              <w:autoSpaceDE w:val="0"/>
              <w:autoSpaceDN w:val="0"/>
              <w:bidi w:val="0"/>
              <w:adjustRightInd w:val="0"/>
              <w:snapToGrid/>
              <w:spacing w:line="280" w:lineRule="exact"/>
              <w:ind w:firstLine="420" w:firstLineChars="0"/>
              <w:jc w:val="center"/>
              <w:textAlignment w:val="auto"/>
              <w:rPr>
                <w:rFonts w:hint="eastAsia" w:asciiTheme="minorEastAsia" w:hAnsiTheme="minorEastAsia" w:eastAsiaTheme="minorEastAsia" w:cstheme="minorEastAsia"/>
                <w:b w:val="0"/>
                <w:bCs w:val="0"/>
                <w:smallCaps w:val="0"/>
                <w:sz w:val="24"/>
                <w:szCs w:val="24"/>
                <w:highlight w:val="none"/>
                <w:vertAlign w:val="baseline"/>
                <w:lang w:val="en-US" w:eastAsia="zh-CN"/>
              </w:rPr>
            </w:pPr>
          </w:p>
        </w:tc>
      </w:tr>
    </w:tbl>
    <w:p w14:paraId="5CC6A9C4">
      <w:pPr>
        <w:pageBreakBefore w:val="0"/>
        <w:kinsoku/>
        <w:overflowPunct/>
        <w:topLinePunct w:val="0"/>
        <w:autoSpaceDE/>
        <w:autoSpaceDN/>
        <w:bidi w:val="0"/>
        <w:spacing w:line="560" w:lineRule="exact"/>
        <w:ind w:firstLine="422" w:firstLineChars="200"/>
        <w:rPr>
          <w:rFonts w:hint="eastAsia" w:ascii="Times New Roman" w:hAnsi="Times New Roman" w:eastAsia="仿宋" w:cs="仿宋"/>
          <w:b/>
          <w:bCs/>
          <w:smallCaps w:val="0"/>
          <w:sz w:val="21"/>
          <w:szCs w:val="21"/>
          <w:highlight w:val="none"/>
        </w:rPr>
      </w:pPr>
      <w:r>
        <w:rPr>
          <w:rFonts w:hint="eastAsia" w:ascii="Times New Roman" w:hAnsi="Times New Roman" w:eastAsia="仿宋" w:cs="仿宋"/>
          <w:b/>
          <w:bCs/>
          <w:smallCaps w:val="0"/>
          <w:sz w:val="21"/>
          <w:szCs w:val="21"/>
          <w:highlight w:val="none"/>
        </w:rPr>
        <w:t xml:space="preserve">报价要求： </w:t>
      </w:r>
    </w:p>
    <w:p w14:paraId="71E67C2A">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mallCaps w:val="0"/>
          <w:sz w:val="21"/>
          <w:szCs w:val="21"/>
          <w:highlight w:val="none"/>
        </w:rPr>
      </w:pPr>
      <w:r>
        <w:rPr>
          <w:rFonts w:hint="eastAsia" w:ascii="仿宋_GB2312" w:hAnsi="仿宋_GB2312" w:eastAsia="仿宋_GB2312" w:cs="仿宋_GB2312"/>
          <w:bCs/>
          <w:smallCaps w:val="0"/>
          <w:sz w:val="21"/>
          <w:szCs w:val="21"/>
          <w:highlight w:val="none"/>
        </w:rPr>
        <w:t>投标人应按表格如实准确填列，不可缺项、漏项、错项，否则可能导致废标；</w:t>
      </w:r>
    </w:p>
    <w:p w14:paraId="3222B642">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mallCaps w:val="0"/>
          <w:sz w:val="21"/>
          <w:szCs w:val="21"/>
          <w:highlight w:val="none"/>
        </w:rPr>
      </w:pPr>
      <w:r>
        <w:rPr>
          <w:rFonts w:hint="eastAsia" w:ascii="仿宋_GB2312" w:hAnsi="仿宋_GB2312" w:eastAsia="仿宋_GB2312" w:cs="仿宋_GB2312"/>
          <w:bCs/>
          <w:smallCaps w:val="0"/>
          <w:sz w:val="21"/>
          <w:szCs w:val="21"/>
          <w:highlight w:val="none"/>
        </w:rPr>
        <w:t>投标金额大小写不一致的以大写为准。电子文档与纸质文档不一致的以纸质文档为准。正本与副本不一致的以正本为准。总价填列与计算结果不一致的以最终计算与修正结果为准</w:t>
      </w:r>
      <w:r>
        <w:rPr>
          <w:rFonts w:hint="eastAsia" w:ascii="仿宋_GB2312" w:hAnsi="仿宋_GB2312" w:eastAsia="仿宋_GB2312" w:cs="仿宋_GB2312"/>
          <w:bCs/>
          <w:smallCaps w:val="0"/>
          <w:sz w:val="21"/>
          <w:szCs w:val="21"/>
          <w:highlight w:val="none"/>
          <w:lang w:eastAsia="zh-CN"/>
        </w:rPr>
        <w:t>；</w:t>
      </w:r>
    </w:p>
    <w:p w14:paraId="5FE118E3">
      <w:pPr>
        <w:pStyle w:val="2"/>
        <w:numPr>
          <w:ilvl w:val="0"/>
          <w:numId w:val="12"/>
        </w:numPr>
        <w:spacing w:line="240" w:lineRule="auto"/>
        <w:ind w:firstLine="420" w:firstLineChars="200"/>
        <w:rPr>
          <w:rFonts w:hint="eastAsia" w:ascii="仿宋_GB2312" w:hAnsi="仿宋_GB2312" w:eastAsia="仿宋_GB2312" w:cs="仿宋_GB2312"/>
          <w:b w:val="0"/>
          <w:bCs/>
          <w:smallCaps w:val="0"/>
          <w:sz w:val="21"/>
          <w:szCs w:val="21"/>
          <w:highlight w:val="none"/>
          <w:lang w:val="en-US" w:eastAsia="zh-CN"/>
        </w:rPr>
      </w:pPr>
      <w:bookmarkStart w:id="87" w:name="_Toc4684"/>
      <w:bookmarkStart w:id="88" w:name="_Toc22763"/>
      <w:bookmarkStart w:id="89" w:name="_Toc14380"/>
      <w:r>
        <w:rPr>
          <w:rFonts w:hint="eastAsia" w:ascii="仿宋_GB2312" w:hAnsi="仿宋_GB2312" w:eastAsia="仿宋_GB2312" w:cs="仿宋_GB2312"/>
          <w:b w:val="0"/>
          <w:bCs/>
          <w:smallCaps w:val="0"/>
          <w:sz w:val="21"/>
          <w:szCs w:val="21"/>
          <w:highlight w:val="none"/>
          <w:lang w:val="en-US" w:eastAsia="zh-CN"/>
        </w:rPr>
        <w:t>投标人可以随附其他投标人认为需要对本报价表做出必要补充说明的文件；</w:t>
      </w:r>
      <w:bookmarkEnd w:id="87"/>
      <w:bookmarkEnd w:id="88"/>
      <w:bookmarkEnd w:id="89"/>
    </w:p>
    <w:p w14:paraId="05EEEA55">
      <w:pPr>
        <w:keepNext w:val="0"/>
        <w:keepLines w:val="0"/>
        <w:numPr>
          <w:ilvl w:val="0"/>
          <w:numId w:val="12"/>
        </w:numPr>
        <w:spacing w:line="240" w:lineRule="auto"/>
        <w:ind w:firstLine="420" w:firstLineChars="200"/>
        <w:rPr>
          <w:rFonts w:hint="eastAsia" w:ascii="Times New Roman" w:hAnsi="Times New Roman" w:eastAsia="仿宋" w:cs="仿宋"/>
          <w:bCs/>
          <w:smallCaps w:val="0"/>
          <w:sz w:val="21"/>
          <w:szCs w:val="21"/>
          <w:highlight w:val="none"/>
          <w:lang w:val="en-US" w:eastAsia="zh-CN"/>
        </w:rPr>
      </w:pPr>
      <w:r>
        <w:rPr>
          <w:rFonts w:hint="eastAsia" w:ascii="仿宋_GB2312" w:hAnsi="仿宋_GB2312" w:eastAsia="仿宋_GB2312" w:cs="仿宋_GB2312"/>
          <w:bCs/>
          <w:smallCaps w:val="0"/>
          <w:sz w:val="21"/>
          <w:szCs w:val="21"/>
          <w:highlight w:val="none"/>
          <w:lang w:val="en-US" w:eastAsia="zh-CN"/>
        </w:rPr>
        <w:t>此表应经法定代表人或授权代表人签名，并加盖投标人单位公章，否则无效，作废标处理。</w:t>
      </w:r>
    </w:p>
    <w:p w14:paraId="4F2EC1B6">
      <w:pPr>
        <w:rPr>
          <w:rFonts w:hint="eastAsia" w:ascii="Times New Roman" w:hAnsi="Times New Roman"/>
          <w:smallCaps w:val="0"/>
          <w:highlight w:val="none"/>
          <w:lang w:val="en-US" w:eastAsia="zh-CN"/>
        </w:rPr>
      </w:pPr>
    </w:p>
    <w:p w14:paraId="4B3CEE7D">
      <w:pPr>
        <w:rPr>
          <w:rFonts w:hint="eastAsia" w:ascii="Times New Roman" w:hAnsi="Times New Roman" w:eastAsia="仿宋" w:cs="仿宋"/>
          <w:smallCaps w:val="0"/>
          <w:sz w:val="21"/>
          <w:szCs w:val="21"/>
          <w:highlight w:val="none"/>
          <w:lang w:val="en-US" w:eastAsia="zh-CN"/>
        </w:rPr>
      </w:pPr>
    </w:p>
    <w:p w14:paraId="3FA5D06C">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lang w:eastAsia="zh-CN"/>
        </w:rPr>
        <w:t>投标人</w:t>
      </w:r>
      <w:r>
        <w:rPr>
          <w:rFonts w:hint="eastAsia" w:ascii="Times New Roman" w:hAnsi="Times New Roman" w:eastAsia="仿宋" w:cs="仿宋"/>
          <w:b/>
          <w:smallCaps w:val="0"/>
          <w:kern w:val="0"/>
          <w:sz w:val="21"/>
          <w:szCs w:val="21"/>
          <w:highlight w:val="none"/>
        </w:rPr>
        <w:t>名称（公章）：</w:t>
      </w:r>
    </w:p>
    <w:p w14:paraId="0105C4ED">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rPr>
        <w:t>法定代表人（法定授权代表人）签名：</w:t>
      </w:r>
    </w:p>
    <w:p w14:paraId="27F77339">
      <w:pPr>
        <w:pStyle w:val="2"/>
        <w:rPr>
          <w:rFonts w:hint="default" w:ascii="Times New Roman" w:hAnsi="Times New Roman"/>
          <w:smallCaps w:val="0"/>
          <w:highlight w:val="none"/>
          <w:lang w:val="en-US" w:eastAsia="zh-CN"/>
        </w:rPr>
      </w:pPr>
      <w:bookmarkStart w:id="90" w:name="_Toc5679"/>
      <w:bookmarkStart w:id="91" w:name="_Toc26065"/>
      <w:bookmarkStart w:id="92" w:name="_Toc11411"/>
      <w:r>
        <w:rPr>
          <w:rFonts w:hint="eastAsia" w:ascii="Times New Roman" w:hAnsi="Times New Roman" w:eastAsia="仿宋" w:cs="仿宋"/>
          <w:b/>
          <w:smallCaps w:val="0"/>
          <w:kern w:val="0"/>
          <w:sz w:val="21"/>
          <w:szCs w:val="21"/>
          <w:highlight w:val="none"/>
        </w:rPr>
        <w:t>日期：</w:t>
      </w:r>
      <w:bookmarkEnd w:id="90"/>
      <w:bookmarkEnd w:id="91"/>
      <w:bookmarkEnd w:id="92"/>
    </w:p>
    <w:p w14:paraId="60AC52B8">
      <w:pPr>
        <w:pStyle w:val="4"/>
        <w:pageBreakBefore w:val="0"/>
        <w:kinsoku/>
        <w:overflowPunct/>
        <w:topLinePunct w:val="0"/>
        <w:autoSpaceDE/>
        <w:autoSpaceDN/>
        <w:bidi w:val="0"/>
        <w:spacing w:line="560" w:lineRule="exact"/>
        <w:ind w:firstLine="482"/>
        <w:jc w:val="left"/>
        <w:rPr>
          <w:rFonts w:hint="eastAsia" w:ascii="Times New Roman" w:hAnsi="Times New Roman" w:eastAsia="仿宋" w:cs="仿宋"/>
          <w:bCs w:val="0"/>
          <w:smallCaps w:val="0"/>
          <w:sz w:val="32"/>
          <w:szCs w:val="32"/>
          <w:highlight w:val="none"/>
          <w:lang w:val="en-US" w:eastAsia="zh-CN"/>
        </w:rPr>
      </w:pPr>
    </w:p>
    <w:p w14:paraId="0BCD35F9">
      <w:pPr>
        <w:rPr>
          <w:rFonts w:hint="eastAsia" w:ascii="Times New Roman" w:hAnsi="Times New Roman" w:eastAsia="仿宋" w:cs="仿宋"/>
          <w:bCs w:val="0"/>
          <w:smallCaps w:val="0"/>
          <w:sz w:val="32"/>
          <w:szCs w:val="32"/>
          <w:highlight w:val="none"/>
          <w:lang w:val="en-US" w:eastAsia="zh-CN"/>
        </w:rPr>
      </w:pPr>
    </w:p>
    <w:p w14:paraId="51CA102E">
      <w:pPr>
        <w:pStyle w:val="2"/>
        <w:rPr>
          <w:rFonts w:hint="eastAsia" w:ascii="Times New Roman" w:hAnsi="Times New Roman" w:eastAsia="仿宋" w:cs="仿宋"/>
          <w:bCs w:val="0"/>
          <w:smallCaps w:val="0"/>
          <w:sz w:val="32"/>
          <w:szCs w:val="32"/>
          <w:highlight w:val="none"/>
          <w:lang w:val="en-US" w:eastAsia="zh-CN"/>
        </w:rPr>
      </w:pPr>
    </w:p>
    <w:p w14:paraId="69DB5DD0">
      <w:pPr>
        <w:rPr>
          <w:rFonts w:hint="eastAsia" w:ascii="Times New Roman" w:hAnsi="Times New Roman" w:eastAsia="仿宋" w:cs="仿宋"/>
          <w:bCs w:val="0"/>
          <w:smallCaps w:val="0"/>
          <w:sz w:val="32"/>
          <w:szCs w:val="32"/>
          <w:highlight w:val="none"/>
          <w:lang w:val="en-US" w:eastAsia="zh-CN"/>
        </w:rPr>
      </w:pPr>
    </w:p>
    <w:p w14:paraId="69BAAC56">
      <w:pPr>
        <w:pStyle w:val="2"/>
        <w:rPr>
          <w:rFonts w:hint="eastAsia" w:ascii="Times New Roman" w:hAnsi="Times New Roman"/>
          <w:smallCaps w:val="0"/>
          <w:highlight w:val="none"/>
          <w:lang w:val="en-US" w:eastAsia="zh-CN"/>
        </w:rPr>
      </w:pPr>
    </w:p>
    <w:p w14:paraId="5C966622">
      <w:pPr>
        <w:rPr>
          <w:rFonts w:hint="eastAsia" w:ascii="Times New Roman" w:hAnsi="Times New Roman"/>
          <w:smallCaps w:val="0"/>
          <w:highlight w:val="none"/>
          <w:lang w:val="en-US" w:eastAsia="zh-CN"/>
        </w:rPr>
      </w:pPr>
    </w:p>
    <w:p w14:paraId="0D7DCB5E">
      <w:pPr>
        <w:rPr>
          <w:rFonts w:hint="eastAsia" w:ascii="Times New Roman" w:hAnsi="Times New Roman"/>
          <w:smallCaps w:val="0"/>
          <w:highlight w:val="none"/>
          <w:lang w:val="en-US" w:eastAsia="zh-CN"/>
        </w:rPr>
      </w:pPr>
    </w:p>
    <w:p w14:paraId="3474D726">
      <w:pPr>
        <w:rPr>
          <w:rFonts w:hint="eastAsia" w:ascii="Times New Roman" w:hAnsi="Times New Roman"/>
          <w:smallCaps w:val="0"/>
          <w:highlight w:val="none"/>
          <w:lang w:val="en-US" w:eastAsia="zh-CN"/>
        </w:rPr>
      </w:pPr>
    </w:p>
    <w:p w14:paraId="07AA6080">
      <w:pPr>
        <w:pageBreakBefore w:val="0"/>
        <w:kinsoku/>
        <w:overflowPunct/>
        <w:topLinePunct w:val="0"/>
        <w:autoSpaceDE/>
        <w:autoSpaceDN/>
        <w:bidi w:val="0"/>
        <w:spacing w:line="560" w:lineRule="exact"/>
        <w:rPr>
          <w:rFonts w:hint="eastAsia" w:ascii="Times New Roman" w:hAnsi="Times New Roman" w:eastAsia="仿宋" w:cs="仿宋"/>
          <w:bCs w:val="0"/>
          <w:smallCaps w:val="0"/>
          <w:sz w:val="32"/>
          <w:szCs w:val="32"/>
          <w:highlight w:val="none"/>
          <w:lang w:val="zh-CN"/>
        </w:rPr>
      </w:pPr>
    </w:p>
    <w:p w14:paraId="4D4EA708">
      <w:pPr>
        <w:pStyle w:val="4"/>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bCs w:val="0"/>
          <w:smallCaps w:val="0"/>
          <w:sz w:val="21"/>
          <w:szCs w:val="21"/>
          <w:highlight w:val="none"/>
          <w:lang w:val="zh-CN"/>
        </w:rPr>
      </w:pPr>
      <w:bookmarkStart w:id="93" w:name="_Toc30729"/>
      <w:r>
        <w:rPr>
          <w:rFonts w:hint="eastAsia" w:ascii="Times New Roman" w:hAnsi="Times New Roman" w:eastAsia="仿宋" w:cs="仿宋"/>
          <w:bCs w:val="0"/>
          <w:smallCaps w:val="0"/>
          <w:sz w:val="21"/>
          <w:szCs w:val="21"/>
          <w:highlight w:val="none"/>
          <w:lang w:val="en-US" w:eastAsia="zh-CN"/>
        </w:rPr>
        <w:t>格</w:t>
      </w:r>
      <w:r>
        <w:rPr>
          <w:rFonts w:hint="eastAsia" w:ascii="Times New Roman" w:hAnsi="Times New Roman" w:eastAsia="仿宋" w:cs="仿宋"/>
          <w:bCs w:val="0"/>
          <w:smallCaps w:val="0"/>
          <w:sz w:val="21"/>
          <w:szCs w:val="21"/>
          <w:highlight w:val="none"/>
          <w:lang w:val="zh-CN"/>
        </w:rPr>
        <w:t>式</w:t>
      </w:r>
      <w:r>
        <w:rPr>
          <w:rFonts w:hint="eastAsia" w:ascii="Times New Roman" w:hAnsi="Times New Roman" w:eastAsia="仿宋" w:cs="仿宋"/>
          <w:bCs w:val="0"/>
          <w:smallCaps w:val="0"/>
          <w:sz w:val="21"/>
          <w:szCs w:val="21"/>
          <w:highlight w:val="none"/>
          <w:lang w:val="en-US" w:eastAsia="zh-CN"/>
        </w:rPr>
        <w:t>7</w:t>
      </w:r>
      <w:r>
        <w:rPr>
          <w:rFonts w:hint="eastAsia" w:ascii="Times New Roman" w:hAnsi="Times New Roman" w:eastAsia="仿宋" w:cs="仿宋"/>
          <w:bCs w:val="0"/>
          <w:smallCaps w:val="0"/>
          <w:sz w:val="21"/>
          <w:szCs w:val="21"/>
          <w:highlight w:val="none"/>
          <w:lang w:val="zh-CN"/>
        </w:rPr>
        <w:t>：</w:t>
      </w:r>
      <w:r>
        <w:rPr>
          <w:rFonts w:hint="eastAsia" w:ascii="Times New Roman" w:hAnsi="Times New Roman" w:eastAsia="仿宋" w:cs="仿宋"/>
          <w:bCs w:val="0"/>
          <w:smallCaps w:val="0"/>
          <w:sz w:val="21"/>
          <w:szCs w:val="21"/>
          <w:highlight w:val="none"/>
          <w:lang w:val="en-US" w:eastAsia="zh-CN"/>
        </w:rPr>
        <w:t>廉洁</w:t>
      </w:r>
      <w:r>
        <w:rPr>
          <w:rFonts w:hint="eastAsia" w:ascii="Times New Roman" w:hAnsi="Times New Roman" w:eastAsia="仿宋" w:cs="仿宋"/>
          <w:bCs w:val="0"/>
          <w:smallCaps w:val="0"/>
          <w:sz w:val="21"/>
          <w:szCs w:val="21"/>
          <w:highlight w:val="none"/>
          <w:lang w:val="zh-CN"/>
        </w:rPr>
        <w:t>承诺函</w:t>
      </w:r>
      <w:bookmarkEnd w:id="86"/>
      <w:bookmarkEnd w:id="93"/>
    </w:p>
    <w:p w14:paraId="0BFE82B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mallCaps w:val="0"/>
          <w:sz w:val="40"/>
          <w:szCs w:val="40"/>
          <w:highlight w:val="none"/>
        </w:rPr>
      </w:pPr>
      <w:r>
        <w:rPr>
          <w:rFonts w:hint="eastAsia" w:ascii="Times New Roman" w:hAnsi="Times New Roman" w:eastAsia="方正小标宋简体" w:cs="方正小标宋简体"/>
          <w:b w:val="0"/>
          <w:bCs/>
          <w:smallCaps w:val="0"/>
          <w:sz w:val="40"/>
          <w:szCs w:val="40"/>
          <w:highlight w:val="none"/>
          <w:lang w:val="en-US" w:eastAsia="zh-CN"/>
        </w:rPr>
        <w:t>廉洁</w:t>
      </w:r>
      <w:r>
        <w:rPr>
          <w:rFonts w:hint="eastAsia" w:ascii="Times New Roman" w:hAnsi="Times New Roman" w:eastAsia="方正小标宋简体" w:cs="方正小标宋简体"/>
          <w:b w:val="0"/>
          <w:bCs/>
          <w:smallCaps w:val="0"/>
          <w:sz w:val="40"/>
          <w:szCs w:val="40"/>
          <w:highlight w:val="none"/>
        </w:rPr>
        <w:t>承诺函</w:t>
      </w:r>
    </w:p>
    <w:p w14:paraId="7A944DA3">
      <w:pPr>
        <w:keepNext w:val="0"/>
        <w:keepLines w:val="0"/>
        <w:pageBreakBefore w:val="0"/>
        <w:widowControl/>
        <w:kinsoku/>
        <w:wordWrap/>
        <w:overflowPunct/>
        <w:topLinePunct w:val="0"/>
        <w:autoSpaceDE/>
        <w:autoSpaceDN/>
        <w:bidi w:val="0"/>
        <w:adjustRightInd/>
        <w:snapToGrid/>
        <w:spacing w:line="560" w:lineRule="exact"/>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致 深圳市鹏劳人力资源管理有限公司：</w:t>
      </w:r>
    </w:p>
    <w:p w14:paraId="13D8645B">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我司有意参与贵司【</w:t>
      </w:r>
      <w:r>
        <w:rPr>
          <w:rFonts w:hint="eastAsia" w:ascii="仿宋_GB2312" w:hAnsi="仿宋_GB2312" w:eastAsia="仿宋_GB2312" w:cs="仿宋_GB2312"/>
          <w:bCs/>
          <w:smallCaps w:val="0"/>
          <w:sz w:val="24"/>
          <w:szCs w:val="24"/>
          <w:highlight w:val="none"/>
          <w:u w:val="single"/>
        </w:rPr>
        <w:t>项目名称</w:t>
      </w:r>
      <w:r>
        <w:rPr>
          <w:rFonts w:hint="eastAsia" w:ascii="仿宋_GB2312" w:hAnsi="仿宋_GB2312" w:eastAsia="仿宋_GB2312" w:cs="仿宋_GB2312"/>
          <w:bCs/>
          <w:smallCaps w:val="0"/>
          <w:sz w:val="24"/>
          <w:szCs w:val="24"/>
          <w:highlight w:val="none"/>
        </w:rPr>
        <w:t>】投标，为保证招投标工作的公平公正及充分竞争，在此，我司郑重承诺如下：</w:t>
      </w:r>
    </w:p>
    <w:p w14:paraId="0C0093EA">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Times New Roman" w:hAnsi="Times New Roman" w:eastAsia="仿宋_GB2312" w:cs="仿宋"/>
          <w:bCs/>
          <w:smallCaps w:val="0"/>
          <w:sz w:val="24"/>
          <w:szCs w:val="24"/>
          <w:highlight w:val="none"/>
        </w:rPr>
      </w:pPr>
      <w:r>
        <w:rPr>
          <w:rFonts w:hint="eastAsia" w:ascii="Times New Roman" w:hAnsi="Times New Roman" w:eastAsia="仿宋_GB2312" w:cs="仿宋"/>
          <w:bCs/>
          <w:smallCaps w:val="0"/>
          <w:sz w:val="24"/>
          <w:szCs w:val="24"/>
          <w:highlight w:val="none"/>
        </w:rPr>
        <w:t>一、我司承诺在投标过程中对于如下行为坚决抵制并向贵司及时通报：</w:t>
      </w:r>
    </w:p>
    <w:p w14:paraId="5FB99F31">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1.招标人或招标相关单位人员利用职务上的便利，自行或通过他人向我司推荐供应商（分包商）；</w:t>
      </w:r>
    </w:p>
    <w:p w14:paraId="299AAE8B">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2.其他投标参与方自行或委托他人私下与我司联系串通投标事宜；</w:t>
      </w:r>
    </w:p>
    <w:p w14:paraId="01D30DDE">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3.招标人、及招标相关单位的人员在招标投标过程中，人为设置障碍，索要或暗示索要现金、股票、股权、各种有价证券、支付凭证或贵重物品等。</w:t>
      </w:r>
    </w:p>
    <w:p w14:paraId="75CC7A75">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二、我司承诺依法合规参与本项目竞争，严格本公司投标代表及相关员工管理，具体内容如下：</w:t>
      </w:r>
    </w:p>
    <w:p w14:paraId="5E0E3113">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1.我司不会以任何理由任何方式进行串通投标等不正当竞争的违法违规行为；</w:t>
      </w:r>
    </w:p>
    <w:p w14:paraId="20A0C9E2">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2.我司或我司员工不以任何理由任何方式，向贵司、及招标相关单位的人员赠送现金、股票、股权、各种有价证券、支付凭证或贵重物品等；</w:t>
      </w:r>
    </w:p>
    <w:p w14:paraId="2294221D">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3.我司或我司员工不以任何理由任何方式，向贵司、及招标相关单位的人员发出健身、娱乐活动的邀请，或对贵司及招标相关单位的人员进行超标准接待；</w:t>
      </w:r>
    </w:p>
    <w:p w14:paraId="22E9AE5B">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4.参与贵司项目投标及与投标相关的交流调研过程中，我司保证向贵司所提供信息的真实性和准确性，且不会将拟投标项目进行任何形式的转包或挂靠。</w:t>
      </w:r>
    </w:p>
    <w:p w14:paraId="55319A3D">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及招标相关单位的人员就招标相关信息进行私下商谈或者达成利益默契。</w:t>
      </w:r>
    </w:p>
    <w:p w14:paraId="2879C708">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6.我司及我司派出的投标代表及工作人员授权贵司对本项目下我司投标工作进行监督，在贵司办公场所内合理使用包括录音录像、派员监督等手段开展监督工作。</w:t>
      </w:r>
    </w:p>
    <w:p w14:paraId="7B91C4D1">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7.如果我司中标，将严格遵照本项目招标文件需求、投标承诺及合同约定做到诚信履约，为贵司提供最优服务；</w:t>
      </w:r>
    </w:p>
    <w:p w14:paraId="2B4B7214">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Times New Roman" w:hAnsi="Times New Roman" w:eastAsia="仿宋_GB2312" w:cs="仿宋"/>
          <w:bCs/>
          <w:smallCaps w:val="0"/>
          <w:sz w:val="24"/>
          <w:szCs w:val="24"/>
          <w:highlight w:val="none"/>
        </w:rPr>
      </w:pPr>
      <w:r>
        <w:rPr>
          <w:rFonts w:hint="eastAsia" w:ascii="仿宋_GB2312" w:hAnsi="仿宋_GB2312" w:eastAsia="仿宋_GB2312" w:cs="仿宋_GB2312"/>
          <w:bCs/>
          <w:smallCaps w:val="0"/>
          <w:sz w:val="24"/>
          <w:szCs w:val="24"/>
          <w:highlight w:val="none"/>
        </w:rPr>
        <w:t>8.</w:t>
      </w:r>
      <w:r>
        <w:rPr>
          <w:rFonts w:hint="eastAsia" w:ascii="Times New Roman" w:hAnsi="Times New Roman" w:eastAsia="仿宋_GB2312" w:cs="仿宋"/>
          <w:bCs/>
          <w:smallCaps w:val="0"/>
          <w:sz w:val="24"/>
          <w:szCs w:val="24"/>
          <w:highlight w:val="none"/>
        </w:rPr>
        <w:t>我司已认真核实了投标文件的全部资料，所有资料均为真实资料。我公司对投标文件中全部投标资料的真实性负责。</w:t>
      </w:r>
    </w:p>
    <w:p w14:paraId="51B91C2F">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Times New Roman" w:hAnsi="Times New Roman" w:eastAsia="仿宋_GB2312" w:cs="仿宋"/>
          <w:bCs/>
          <w:smallCaps w:val="0"/>
          <w:sz w:val="24"/>
          <w:szCs w:val="24"/>
          <w:highlight w:val="none"/>
        </w:rPr>
      </w:pPr>
      <w:r>
        <w:rPr>
          <w:rFonts w:hint="eastAsia" w:ascii="Times New Roman" w:hAnsi="Times New Roman" w:eastAsia="仿宋_GB2312" w:cs="仿宋"/>
          <w:bCs/>
          <w:smallCaps w:val="0"/>
          <w:sz w:val="24"/>
          <w:szCs w:val="24"/>
          <w:highlight w:val="none"/>
        </w:rPr>
        <w:t>以上承诺，如有违反，我司将配合贵司进行调查和严肃处理，并自行承担不能参与本项目投标或承包本项目的资格、以及今后可能不能参加贵司其他项目的投标、无法进入贵司供应商库等一切不利后果，并承担由此给贵司带来的损失。</w:t>
      </w:r>
    </w:p>
    <w:p w14:paraId="3E21BACE">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1E50D2C1">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1D51BC8A">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507F2C6E">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590A7DAB">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rPr>
      </w:pPr>
      <w:r>
        <w:rPr>
          <w:rFonts w:hint="eastAsia" w:ascii="Times New Roman" w:hAnsi="Times New Roman" w:eastAsia="仿宋" w:cs="仿宋"/>
          <w:b/>
          <w:smallCaps w:val="0"/>
          <w:kern w:val="0"/>
          <w:sz w:val="24"/>
          <w:szCs w:val="24"/>
          <w:highlight w:val="none"/>
          <w:lang w:eastAsia="zh-CN"/>
        </w:rPr>
        <w:t>投标人</w:t>
      </w:r>
      <w:r>
        <w:rPr>
          <w:rFonts w:hint="eastAsia" w:ascii="Times New Roman" w:hAnsi="Times New Roman" w:eastAsia="仿宋" w:cs="仿宋"/>
          <w:b/>
          <w:smallCaps w:val="0"/>
          <w:kern w:val="0"/>
          <w:sz w:val="24"/>
          <w:szCs w:val="24"/>
          <w:highlight w:val="none"/>
        </w:rPr>
        <w:t>名称（公章）：</w:t>
      </w:r>
    </w:p>
    <w:p w14:paraId="23580CCC">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rPr>
      </w:pPr>
      <w:r>
        <w:rPr>
          <w:rFonts w:hint="eastAsia" w:ascii="Times New Roman" w:hAnsi="Times New Roman" w:eastAsia="仿宋" w:cs="仿宋"/>
          <w:b/>
          <w:smallCaps w:val="0"/>
          <w:kern w:val="0"/>
          <w:sz w:val="24"/>
          <w:szCs w:val="24"/>
          <w:highlight w:val="none"/>
        </w:rPr>
        <w:t>法定代表人（法定授权代表人）签名：</w:t>
      </w:r>
    </w:p>
    <w:p w14:paraId="54C6F5B8">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sz w:val="24"/>
          <w:szCs w:val="24"/>
          <w:highlight w:val="none"/>
        </w:rPr>
      </w:pPr>
      <w:r>
        <w:rPr>
          <w:rFonts w:hint="eastAsia" w:ascii="Times New Roman" w:hAnsi="Times New Roman" w:eastAsia="仿宋" w:cs="仿宋"/>
          <w:b/>
          <w:smallCaps w:val="0"/>
          <w:kern w:val="0"/>
          <w:sz w:val="24"/>
          <w:szCs w:val="24"/>
          <w:highlight w:val="none"/>
        </w:rPr>
        <w:t>日期：</w:t>
      </w:r>
    </w:p>
    <w:sectPr>
      <w:headerReference r:id="rId7" w:type="default"/>
      <w:footerReference r:id="rId8"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65CA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63F1">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D1B1E7">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BD1B1E7">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EC37B">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A15248">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5A15248">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B77E7">
    <w:pPr>
      <w:pStyle w:val="11"/>
      <w:tabs>
        <w:tab w:val="left" w:pos="323"/>
      </w:tabs>
      <w:jc w:val="right"/>
      <w:rPr>
        <w:rFonts w:hint="default" w:asciiTheme="minorEastAsia" w:hAnsiTheme="minorEastAsia" w:eastAsiaTheme="minorEastAsia"/>
        <w:b/>
        <w:sz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w:t>
    </w:r>
    <w:r>
      <w:rPr>
        <w:rFonts w:hint="eastAsia" w:asciiTheme="minorEastAsia" w:hAnsiTheme="minorEastAsia" w:eastAsiaTheme="minorEastAsia"/>
        <w:b/>
        <w:sz w:val="20"/>
        <w:lang w:val="en-US" w:eastAsia="zh-CN"/>
      </w:rPr>
      <w:t>407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618C0">
    <w:pPr>
      <w:pStyle w:val="11"/>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eastAsia="宋体" w:cs="宋体"/>
        <w:b/>
        <w:bCs/>
        <w:lang w:val="en-US" w:eastAsia="zh-CN"/>
      </w:rPr>
      <w:t>PLHR-ZB-FW-202</w:t>
    </w:r>
    <w:r>
      <w:rPr>
        <w:rFonts w:hint="eastAsia" w:ascii="宋体" w:hAnsi="宋体" w:cs="宋体"/>
        <w:b/>
        <w:bCs/>
        <w:lang w:val="en-US" w:eastAsia="zh-CN"/>
      </w:rPr>
      <w:t>407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4EA93">
    <w:pPr>
      <w:pStyle w:val="11"/>
      <w:tabs>
        <w:tab w:val="left" w:pos="323"/>
      </w:tabs>
      <w:jc w:val="right"/>
      <w:rPr>
        <w:rFonts w:hint="default" w:asciiTheme="minorEastAsia" w:hAnsiTheme="minorEastAsia" w:eastAsia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w:t>
    </w:r>
    <w:r>
      <w:rPr>
        <w:rFonts w:hint="eastAsia" w:asciiTheme="minorEastAsia" w:hAnsiTheme="minorEastAsia" w:eastAsiaTheme="minorEastAsia"/>
        <w:b/>
        <w:sz w:val="20"/>
        <w:lang w:val="en-US" w:eastAsia="zh-CN"/>
      </w:rPr>
      <w:t>407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B08D5"/>
    <w:multiLevelType w:val="singleLevel"/>
    <w:tmpl w:val="864B08D5"/>
    <w:lvl w:ilvl="0" w:tentative="0">
      <w:start w:val="2"/>
      <w:numFmt w:val="chineseCounting"/>
      <w:suff w:val="nothing"/>
      <w:lvlText w:val="（%1）"/>
      <w:lvlJc w:val="left"/>
      <w:pPr>
        <w:tabs>
          <w:tab w:val="left" w:pos="0"/>
        </w:tabs>
      </w:pPr>
      <w:rPr>
        <w:rFonts w:hint="eastAsia" w:ascii="楷体_GB2312" w:hAnsi="楷体_GB2312" w:eastAsia="楷体_GB2312" w:cs="楷体_GB2312"/>
        <w:sz w:val="32"/>
        <w:szCs w:val="32"/>
      </w:rPr>
    </w:lvl>
  </w:abstractNum>
  <w:abstractNum w:abstractNumId="1">
    <w:nsid w:val="8D057916"/>
    <w:multiLevelType w:val="singleLevel"/>
    <w:tmpl w:val="8D057916"/>
    <w:lvl w:ilvl="0" w:tentative="0">
      <w:start w:val="3"/>
      <w:numFmt w:val="chineseCounting"/>
      <w:suff w:val="space"/>
      <w:lvlText w:val="第%1章"/>
      <w:lvlJc w:val="left"/>
      <w:rPr>
        <w:rFonts w:hint="eastAsia" w:ascii="黑体" w:hAnsi="黑体" w:eastAsia="黑体" w:cs="黑体"/>
        <w:sz w:val="32"/>
        <w:szCs w:val="32"/>
      </w:rPr>
    </w:lvl>
  </w:abstractNum>
  <w:abstractNum w:abstractNumId="2">
    <w:nsid w:val="A2E92810"/>
    <w:multiLevelType w:val="singleLevel"/>
    <w:tmpl w:val="A2E92810"/>
    <w:lvl w:ilvl="0" w:tentative="0">
      <w:start w:val="1"/>
      <w:numFmt w:val="decimal"/>
      <w:lvlText w:val="%1."/>
      <w:lvlJc w:val="left"/>
      <w:pPr>
        <w:tabs>
          <w:tab w:val="left" w:pos="312"/>
        </w:tabs>
      </w:pPr>
    </w:lvl>
  </w:abstractNum>
  <w:abstractNum w:abstractNumId="3">
    <w:nsid w:val="C828A124"/>
    <w:multiLevelType w:val="singleLevel"/>
    <w:tmpl w:val="C828A124"/>
    <w:lvl w:ilvl="0" w:tentative="0">
      <w:start w:val="1"/>
      <w:numFmt w:val="chineseCounting"/>
      <w:suff w:val="nothing"/>
      <w:lvlText w:val="%1、"/>
      <w:lvlJc w:val="left"/>
      <w:pPr>
        <w:ind w:left="0" w:firstLine="420"/>
      </w:pPr>
      <w:rPr>
        <w:rFonts w:hint="eastAsia" w:ascii="黑体" w:hAnsi="黑体" w:eastAsia="黑体" w:cs="黑体"/>
        <w:sz w:val="32"/>
        <w:szCs w:val="32"/>
      </w:rPr>
    </w:lvl>
  </w:abstractNum>
  <w:abstractNum w:abstractNumId="4">
    <w:nsid w:val="E3507803"/>
    <w:multiLevelType w:val="singleLevel"/>
    <w:tmpl w:val="E3507803"/>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5">
    <w:nsid w:val="EF63AE51"/>
    <w:multiLevelType w:val="singleLevel"/>
    <w:tmpl w:val="EF63AE51"/>
    <w:lvl w:ilvl="0" w:tentative="0">
      <w:start w:val="1"/>
      <w:numFmt w:val="chineseCounting"/>
      <w:suff w:val="nothing"/>
      <w:lvlText w:val="%1、"/>
      <w:lvlJc w:val="left"/>
      <w:pPr>
        <w:ind w:left="0" w:firstLine="420"/>
      </w:pPr>
      <w:rPr>
        <w:rFonts w:hint="eastAsia"/>
      </w:rPr>
    </w:lvl>
  </w:abstractNum>
  <w:abstractNum w:abstractNumId="6">
    <w:nsid w:val="F9580FDD"/>
    <w:multiLevelType w:val="singleLevel"/>
    <w:tmpl w:val="F9580FDD"/>
    <w:lvl w:ilvl="0" w:tentative="0">
      <w:start w:val="1"/>
      <w:numFmt w:val="decimal"/>
      <w:suff w:val="nothing"/>
      <w:lvlText w:val="%1."/>
      <w:lvlJc w:val="left"/>
      <w:pPr>
        <w:ind w:left="425" w:hanging="425"/>
      </w:pPr>
      <w:rPr>
        <w:rFonts w:hint="default"/>
      </w:rPr>
    </w:lvl>
  </w:abstractNum>
  <w:abstractNum w:abstractNumId="7">
    <w:nsid w:val="1E0AF197"/>
    <w:multiLevelType w:val="singleLevel"/>
    <w:tmpl w:val="1E0AF197"/>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8">
    <w:nsid w:val="45BA3ED7"/>
    <w:multiLevelType w:val="singleLevel"/>
    <w:tmpl w:val="45BA3ED7"/>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9">
    <w:nsid w:val="5D4A65CC"/>
    <w:multiLevelType w:val="singleLevel"/>
    <w:tmpl w:val="5D4A65CC"/>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10">
    <w:nsid w:val="7345CAEC"/>
    <w:multiLevelType w:val="singleLevel"/>
    <w:tmpl w:val="7345CAEC"/>
    <w:lvl w:ilvl="0" w:tentative="0">
      <w:start w:val="1"/>
      <w:numFmt w:val="decimal"/>
      <w:suff w:val="nothing"/>
      <w:lvlText w:val="%1．"/>
      <w:lvlJc w:val="left"/>
      <w:pPr>
        <w:ind w:left="0" w:firstLine="400"/>
      </w:pPr>
      <w:rPr>
        <w:rFonts w:hint="default" w:ascii="仿宋" w:hAnsi="仿宋" w:eastAsia="仿宋" w:cs="仿宋"/>
      </w:rPr>
    </w:lvl>
  </w:abstractNum>
  <w:abstractNum w:abstractNumId="11">
    <w:nsid w:val="7BFEC1B2"/>
    <w:multiLevelType w:val="singleLevel"/>
    <w:tmpl w:val="7BFEC1B2"/>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num w:numId="1">
    <w:abstractNumId w:val="3"/>
  </w:num>
  <w:num w:numId="2">
    <w:abstractNumId w:val="4"/>
  </w:num>
  <w:num w:numId="3">
    <w:abstractNumId w:val="2"/>
  </w:num>
  <w:num w:numId="4">
    <w:abstractNumId w:val="11"/>
  </w:num>
  <w:num w:numId="5">
    <w:abstractNumId w:val="0"/>
  </w:num>
  <w:num w:numId="6">
    <w:abstractNumId w:val="7"/>
  </w:num>
  <w:num w:numId="7">
    <w:abstractNumId w:val="1"/>
  </w:num>
  <w:num w:numId="8">
    <w:abstractNumId w:val="5"/>
  </w:num>
  <w:num w:numId="9">
    <w:abstractNumId w:val="10"/>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0B71F65"/>
    <w:rsid w:val="00D249C2"/>
    <w:rsid w:val="011C079C"/>
    <w:rsid w:val="021518E3"/>
    <w:rsid w:val="023267E6"/>
    <w:rsid w:val="0377167F"/>
    <w:rsid w:val="06996401"/>
    <w:rsid w:val="0A47511D"/>
    <w:rsid w:val="0AA43652"/>
    <w:rsid w:val="0B0667E4"/>
    <w:rsid w:val="0B1C1901"/>
    <w:rsid w:val="0BF876D6"/>
    <w:rsid w:val="0C474AE5"/>
    <w:rsid w:val="0E6D1D7A"/>
    <w:rsid w:val="0EF46860"/>
    <w:rsid w:val="0FA80D1D"/>
    <w:rsid w:val="104840C6"/>
    <w:rsid w:val="1061296D"/>
    <w:rsid w:val="11540454"/>
    <w:rsid w:val="11FC12FC"/>
    <w:rsid w:val="14844E6E"/>
    <w:rsid w:val="15004E24"/>
    <w:rsid w:val="151F4689"/>
    <w:rsid w:val="1532320F"/>
    <w:rsid w:val="162C51BF"/>
    <w:rsid w:val="16D042DD"/>
    <w:rsid w:val="17441C6B"/>
    <w:rsid w:val="18695096"/>
    <w:rsid w:val="18EA3108"/>
    <w:rsid w:val="18EC6C42"/>
    <w:rsid w:val="19066D08"/>
    <w:rsid w:val="19741246"/>
    <w:rsid w:val="19E738FF"/>
    <w:rsid w:val="19F56E1C"/>
    <w:rsid w:val="1B7347CD"/>
    <w:rsid w:val="1BCE28BC"/>
    <w:rsid w:val="1CDD1759"/>
    <w:rsid w:val="1E3556EC"/>
    <w:rsid w:val="1E3B1FCF"/>
    <w:rsid w:val="1F4B2D15"/>
    <w:rsid w:val="1FC23F2E"/>
    <w:rsid w:val="209A29A9"/>
    <w:rsid w:val="211B7FF0"/>
    <w:rsid w:val="22E35977"/>
    <w:rsid w:val="22EA5F0F"/>
    <w:rsid w:val="25232865"/>
    <w:rsid w:val="2524556B"/>
    <w:rsid w:val="253E70C7"/>
    <w:rsid w:val="25D95F7D"/>
    <w:rsid w:val="262D044F"/>
    <w:rsid w:val="266D115F"/>
    <w:rsid w:val="271E423C"/>
    <w:rsid w:val="27734588"/>
    <w:rsid w:val="27A6555F"/>
    <w:rsid w:val="27D1591C"/>
    <w:rsid w:val="28037CAD"/>
    <w:rsid w:val="2A385615"/>
    <w:rsid w:val="2AB2053C"/>
    <w:rsid w:val="2B483082"/>
    <w:rsid w:val="2B6856E5"/>
    <w:rsid w:val="2BA51B7B"/>
    <w:rsid w:val="2BB10F01"/>
    <w:rsid w:val="2D13235D"/>
    <w:rsid w:val="2E157B6E"/>
    <w:rsid w:val="2F327322"/>
    <w:rsid w:val="303B15E4"/>
    <w:rsid w:val="30915FA1"/>
    <w:rsid w:val="30AD6B0E"/>
    <w:rsid w:val="313E1D96"/>
    <w:rsid w:val="3212745D"/>
    <w:rsid w:val="34771C85"/>
    <w:rsid w:val="36217364"/>
    <w:rsid w:val="368E7C0F"/>
    <w:rsid w:val="378B48FB"/>
    <w:rsid w:val="37B97E31"/>
    <w:rsid w:val="38462317"/>
    <w:rsid w:val="3972236C"/>
    <w:rsid w:val="3ADA6F7F"/>
    <w:rsid w:val="3C8C2B8B"/>
    <w:rsid w:val="3CC05722"/>
    <w:rsid w:val="3CD0472B"/>
    <w:rsid w:val="3CFB0E50"/>
    <w:rsid w:val="3D356C6B"/>
    <w:rsid w:val="3DA86C84"/>
    <w:rsid w:val="3EF3039C"/>
    <w:rsid w:val="3F9E7736"/>
    <w:rsid w:val="40603EF4"/>
    <w:rsid w:val="42102F28"/>
    <w:rsid w:val="42665D63"/>
    <w:rsid w:val="442237E4"/>
    <w:rsid w:val="444E4946"/>
    <w:rsid w:val="446E1EBF"/>
    <w:rsid w:val="451163D6"/>
    <w:rsid w:val="45702CAD"/>
    <w:rsid w:val="464060FB"/>
    <w:rsid w:val="482B7710"/>
    <w:rsid w:val="48825F81"/>
    <w:rsid w:val="48F246AF"/>
    <w:rsid w:val="491D2636"/>
    <w:rsid w:val="4A204B0B"/>
    <w:rsid w:val="4AF646D8"/>
    <w:rsid w:val="4CEC3B57"/>
    <w:rsid w:val="4E7F3FFB"/>
    <w:rsid w:val="4FFB5C91"/>
    <w:rsid w:val="503569BD"/>
    <w:rsid w:val="50D448C3"/>
    <w:rsid w:val="53806410"/>
    <w:rsid w:val="54690411"/>
    <w:rsid w:val="54D5111E"/>
    <w:rsid w:val="55080000"/>
    <w:rsid w:val="55CE57CA"/>
    <w:rsid w:val="56CF0295"/>
    <w:rsid w:val="57816E0F"/>
    <w:rsid w:val="588A6436"/>
    <w:rsid w:val="59BD4EBB"/>
    <w:rsid w:val="5A7A73EE"/>
    <w:rsid w:val="5BC56459"/>
    <w:rsid w:val="5C5D10A2"/>
    <w:rsid w:val="5C741C2D"/>
    <w:rsid w:val="5CE81550"/>
    <w:rsid w:val="5D0E58F9"/>
    <w:rsid w:val="5D1076B3"/>
    <w:rsid w:val="5DB474E2"/>
    <w:rsid w:val="5E8F3C69"/>
    <w:rsid w:val="5FF74A9D"/>
    <w:rsid w:val="601975C1"/>
    <w:rsid w:val="60646C21"/>
    <w:rsid w:val="610B58E7"/>
    <w:rsid w:val="616C398A"/>
    <w:rsid w:val="622E5D25"/>
    <w:rsid w:val="62DD6477"/>
    <w:rsid w:val="62ED51EE"/>
    <w:rsid w:val="63A212F2"/>
    <w:rsid w:val="63D35E78"/>
    <w:rsid w:val="64E9706B"/>
    <w:rsid w:val="65EA240F"/>
    <w:rsid w:val="662A1B70"/>
    <w:rsid w:val="670F4BFF"/>
    <w:rsid w:val="69B04E15"/>
    <w:rsid w:val="6B4D2517"/>
    <w:rsid w:val="6BDF5356"/>
    <w:rsid w:val="6C9F75C6"/>
    <w:rsid w:val="6E0B7B92"/>
    <w:rsid w:val="6E4D6016"/>
    <w:rsid w:val="6E867C1A"/>
    <w:rsid w:val="6E9973A4"/>
    <w:rsid w:val="6ED23F99"/>
    <w:rsid w:val="70B27DFF"/>
    <w:rsid w:val="70EA0CDA"/>
    <w:rsid w:val="72EE4600"/>
    <w:rsid w:val="73730A1E"/>
    <w:rsid w:val="74401BBD"/>
    <w:rsid w:val="74780551"/>
    <w:rsid w:val="74E462FB"/>
    <w:rsid w:val="76E52A6D"/>
    <w:rsid w:val="774C4260"/>
    <w:rsid w:val="77DA3C2E"/>
    <w:rsid w:val="77FC779F"/>
    <w:rsid w:val="78007FBD"/>
    <w:rsid w:val="78425F77"/>
    <w:rsid w:val="79A92DE5"/>
    <w:rsid w:val="7A990D85"/>
    <w:rsid w:val="7BAD04FE"/>
    <w:rsid w:val="7C624616"/>
    <w:rsid w:val="7C67749B"/>
    <w:rsid w:val="7DF10ED8"/>
    <w:rsid w:val="7F3F690D"/>
    <w:rsid w:val="7FC248DA"/>
    <w:rsid w:val="7FCA2872"/>
    <w:rsid w:val="BFF205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toc 3"/>
    <w:basedOn w:val="1"/>
    <w:next w:val="1"/>
    <w:qFormat/>
    <w:uiPriority w:val="39"/>
    <w:pPr>
      <w:ind w:left="840" w:leftChars="400"/>
    </w:pPr>
  </w:style>
  <w:style w:type="paragraph" w:styleId="8">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9">
    <w:name w:val="Balloon Text"/>
    <w:basedOn w:val="1"/>
    <w:link w:val="29"/>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2">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3">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4">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qFormat/>
    <w:uiPriority w:val="0"/>
    <w:rPr>
      <w:color w:val="0000FF"/>
      <w:u w:val="single"/>
    </w:rPr>
  </w:style>
  <w:style w:type="paragraph" w:styleId="19">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20">
    <w:name w:val="标题1"/>
    <w:qFormat/>
    <w:uiPriority w:val="0"/>
  </w:style>
  <w:style w:type="paragraph" w:customStyle="1" w:styleId="21">
    <w:name w:val="1"/>
    <w:basedOn w:val="1"/>
    <w:qFormat/>
    <w:uiPriority w:val="0"/>
    <w:pPr>
      <w:spacing w:beforeLines="50" w:afterLines="50"/>
    </w:pPr>
    <w:rPr>
      <w:rFonts w:ascii="微软雅黑" w:hAnsi="微软雅黑" w:eastAsia="微软雅黑"/>
      <w:b/>
      <w:sz w:val="18"/>
      <w:szCs w:val="18"/>
    </w:rPr>
  </w:style>
  <w:style w:type="paragraph" w:customStyle="1" w:styleId="22">
    <w:name w:val="Default Text"/>
    <w:basedOn w:val="1"/>
    <w:qFormat/>
    <w:uiPriority w:val="0"/>
    <w:pPr>
      <w:autoSpaceDE w:val="0"/>
      <w:autoSpaceDN w:val="0"/>
      <w:adjustRightInd w:val="0"/>
      <w:jc w:val="left"/>
    </w:pPr>
    <w:rPr>
      <w:kern w:val="0"/>
      <w:sz w:val="24"/>
      <w:szCs w:val="24"/>
    </w:rPr>
  </w:style>
  <w:style w:type="character" w:customStyle="1" w:styleId="23">
    <w:name w:val="font21"/>
    <w:basedOn w:val="17"/>
    <w:qFormat/>
    <w:uiPriority w:val="0"/>
    <w:rPr>
      <w:rFonts w:hint="default" w:ascii="Arial" w:hAnsi="Arial" w:cs="Arial"/>
      <w:color w:val="000000"/>
      <w:sz w:val="18"/>
      <w:szCs w:val="18"/>
      <w:u w:val="none"/>
    </w:rPr>
  </w:style>
  <w:style w:type="character" w:customStyle="1" w:styleId="24">
    <w:name w:val="font41"/>
    <w:basedOn w:val="17"/>
    <w:qFormat/>
    <w:uiPriority w:val="0"/>
    <w:rPr>
      <w:rFonts w:hint="eastAsia" w:ascii="宋体" w:hAnsi="宋体" w:eastAsia="宋体" w:cs="宋体"/>
      <w:color w:val="000000"/>
      <w:sz w:val="18"/>
      <w:szCs w:val="18"/>
      <w:u w:val="none"/>
    </w:rPr>
  </w:style>
  <w:style w:type="character" w:customStyle="1" w:styleId="25">
    <w:name w:val="font11"/>
    <w:basedOn w:val="17"/>
    <w:qFormat/>
    <w:uiPriority w:val="0"/>
    <w:rPr>
      <w:rFonts w:ascii="Arial" w:hAnsi="Arial" w:cs="Arial"/>
      <w:color w:val="000000"/>
      <w:sz w:val="18"/>
      <w:szCs w:val="18"/>
      <w:u w:val="none"/>
    </w:rPr>
  </w:style>
  <w:style w:type="character" w:customStyle="1" w:styleId="26">
    <w:name w:val="font31"/>
    <w:basedOn w:val="17"/>
    <w:qFormat/>
    <w:uiPriority w:val="0"/>
    <w:rPr>
      <w:rFonts w:hint="eastAsia" w:ascii="宋体" w:hAnsi="宋体" w:eastAsia="宋体" w:cs="宋体"/>
      <w:color w:val="000000"/>
      <w:sz w:val="18"/>
      <w:szCs w:val="18"/>
      <w:u w:val="none"/>
    </w:rPr>
  </w:style>
  <w:style w:type="character" w:customStyle="1" w:styleId="27">
    <w:name w:val="font51"/>
    <w:basedOn w:val="17"/>
    <w:qFormat/>
    <w:uiPriority w:val="0"/>
    <w:rPr>
      <w:rFonts w:hint="default" w:ascii="Times New Roman" w:hAnsi="Times New Roman" w:cs="Times New Roman"/>
      <w:color w:val="000000"/>
      <w:sz w:val="20"/>
      <w:szCs w:val="20"/>
      <w:u w:val="none"/>
    </w:rPr>
  </w:style>
  <w:style w:type="character" w:customStyle="1" w:styleId="28">
    <w:name w:val="font01"/>
    <w:basedOn w:val="17"/>
    <w:qFormat/>
    <w:uiPriority w:val="0"/>
    <w:rPr>
      <w:rFonts w:hint="eastAsia" w:ascii="宋体" w:hAnsi="宋体" w:eastAsia="宋体" w:cs="宋体"/>
      <w:color w:val="000000"/>
      <w:sz w:val="20"/>
      <w:szCs w:val="20"/>
      <w:u w:val="none"/>
    </w:rPr>
  </w:style>
  <w:style w:type="character" w:customStyle="1" w:styleId="29">
    <w:name w:val="批注框文本 Char"/>
    <w:basedOn w:val="17"/>
    <w:link w:val="9"/>
    <w:qFormat/>
    <w:uiPriority w:val="0"/>
    <w:rPr>
      <w:rFonts w:asciiTheme="minorHAnsi" w:hAnsiTheme="minorHAnsi" w:eastAsiaTheme="minorEastAsia" w:cstheme="minorBidi"/>
      <w:kern w:val="2"/>
      <w:sz w:val="18"/>
      <w:szCs w:val="18"/>
    </w:rPr>
  </w:style>
  <w:style w:type="paragraph" w:customStyle="1" w:styleId="30">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31">
    <w:name w:val="列出段落1"/>
    <w:basedOn w:val="1"/>
    <w:qFormat/>
    <w:uiPriority w:val="34"/>
    <w:pPr>
      <w:ind w:firstLine="420" w:firstLineChars="200"/>
    </w:pPr>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8</Pages>
  <Words>21750</Words>
  <Characters>22620</Characters>
  <Lines>180</Lines>
  <Paragraphs>50</Paragraphs>
  <TotalTime>38</TotalTime>
  <ScaleCrop>false</ScaleCrop>
  <LinksUpToDate>false</LinksUpToDate>
  <CharactersWithSpaces>23361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2020-08-03T09:21:00Z</dcterms:created>
  <dc:creator>运营部-陈宁</dc:creator>
  <cp:lastModifiedBy>LEUNG</cp:lastModifiedBy>
  <cp:lastPrinted>2020-08-06T18:49:00Z</cp:lastPrinted>
  <dcterms:modified xsi:type="dcterms:W3CDTF">2024-10-30T08:11:03Z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0AD9CC245F25432EA3FA63D762EB3A37_13</vt:lpwstr>
  </property>
</Properties>
</file>