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7B86">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bookmarkStart w:id="221" w:name="_GoBack"/>
      <w:bookmarkEnd w:id="221"/>
    </w:p>
    <w:p w14:paraId="57AB4591">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345917DC">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49575A7F">
      <w:pPr>
        <w:pageBreakBefore w:val="0"/>
        <w:kinsoku/>
        <w:overflowPunct/>
        <w:topLinePunct w:val="0"/>
        <w:autoSpaceDE/>
        <w:autoSpaceDN/>
        <w:bidi w:val="0"/>
        <w:spacing w:beforeLines="30" w:line="560" w:lineRule="exact"/>
        <w:jc w:val="center"/>
        <w:rPr>
          <w:rFonts w:hint="eastAsia" w:ascii="Times New Roman" w:hAnsi="Times New Roman" w:eastAsia="仿宋" w:cs="仿宋"/>
          <w:b/>
          <w:smallCaps w:val="0"/>
          <w:sz w:val="32"/>
          <w:szCs w:val="32"/>
          <w:highlight w:val="none"/>
        </w:rPr>
      </w:pPr>
    </w:p>
    <w:p w14:paraId="582D8CA2">
      <w:pPr>
        <w:keepNext w:val="0"/>
        <w:keepLines w:val="0"/>
        <w:pageBreakBefore w:val="0"/>
        <w:widowControl w:val="0"/>
        <w:kinsoku/>
        <w:wordWrap w:val="0"/>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lang w:val="en-US" w:eastAsia="zh-CN"/>
        </w:rPr>
      </w:pPr>
      <w:r>
        <w:rPr>
          <w:rFonts w:hint="eastAsia" w:ascii="Times New Roman" w:hAnsi="Times New Roman" w:eastAsia="方正小标宋简体" w:cs="方正小标宋简体"/>
          <w:b w:val="0"/>
          <w:bCs/>
          <w:smallCaps w:val="0"/>
          <w:spacing w:val="-6"/>
          <w:sz w:val="48"/>
          <w:szCs w:val="48"/>
          <w:highlight w:val="none"/>
        </w:rPr>
        <w:t>深圳市鹏劳人力资源管理有限</w:t>
      </w:r>
      <w:r>
        <w:rPr>
          <w:rFonts w:hint="eastAsia" w:ascii="Times New Roman" w:hAnsi="Times New Roman" w:eastAsia="方正小标宋简体" w:cs="方正小标宋简体"/>
          <w:b w:val="0"/>
          <w:bCs/>
          <w:smallCaps w:val="0"/>
          <w:spacing w:val="-6"/>
          <w:sz w:val="48"/>
          <w:szCs w:val="48"/>
          <w:highlight w:val="none"/>
          <w:lang w:eastAsia="zh-CN"/>
        </w:rPr>
        <w:t>公司</w:t>
      </w:r>
      <w:r>
        <w:rPr>
          <w:rFonts w:hint="eastAsia" w:ascii="Times New Roman" w:hAnsi="Times New Roman" w:eastAsia="方正小标宋简体" w:cs="方正小标宋简体"/>
          <w:b w:val="0"/>
          <w:bCs/>
          <w:smallCaps w:val="0"/>
          <w:spacing w:val="-6"/>
          <w:sz w:val="48"/>
          <w:szCs w:val="48"/>
          <w:highlight w:val="none"/>
          <w:lang w:val="en-US" w:eastAsia="zh-CN"/>
        </w:rPr>
        <w:t>2026-202</w:t>
      </w:r>
      <w:r>
        <w:rPr>
          <w:rFonts w:hint="eastAsia" w:ascii="Times New Roman" w:hAnsi="Times New Roman" w:eastAsia="方正小标宋简体" w:cs="方正小标宋简体"/>
          <w:b w:val="0"/>
          <w:bCs/>
          <w:smallCaps w:val="0"/>
          <w:sz w:val="48"/>
          <w:szCs w:val="48"/>
          <w:highlight w:val="none"/>
          <w:lang w:val="en-US" w:eastAsia="zh-CN"/>
        </w:rPr>
        <w:t>9年度信息安全管理体系认证服务项目</w:t>
      </w:r>
    </w:p>
    <w:p w14:paraId="5AF3FDA4">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Times New Roman" w:hAnsi="Times New Roman" w:eastAsia="方正小标宋简体" w:cs="方正小标宋简体"/>
          <w:b w:val="0"/>
          <w:bCs/>
          <w:smallCaps w:val="0"/>
          <w:sz w:val="48"/>
          <w:szCs w:val="48"/>
          <w:highlight w:val="none"/>
        </w:rPr>
      </w:pPr>
      <w:r>
        <w:rPr>
          <w:rFonts w:hint="eastAsia" w:ascii="Times New Roman" w:hAnsi="Times New Roman" w:eastAsia="方正小标宋简体" w:cs="方正小标宋简体"/>
          <w:b w:val="0"/>
          <w:bCs/>
          <w:smallCaps w:val="0"/>
          <w:sz w:val="48"/>
          <w:szCs w:val="48"/>
          <w:highlight w:val="none"/>
          <w:lang w:val="en-US" w:eastAsia="zh-CN"/>
        </w:rPr>
        <w:t>招标</w:t>
      </w:r>
      <w:r>
        <w:rPr>
          <w:rFonts w:hint="eastAsia" w:ascii="Times New Roman" w:hAnsi="Times New Roman" w:eastAsia="方正小标宋简体" w:cs="方正小标宋简体"/>
          <w:b w:val="0"/>
          <w:bCs/>
          <w:smallCaps w:val="0"/>
          <w:sz w:val="48"/>
          <w:szCs w:val="48"/>
          <w:highlight w:val="none"/>
        </w:rPr>
        <w:t>文件</w:t>
      </w:r>
    </w:p>
    <w:p w14:paraId="47338A0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6B38A304">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smallCaps w:val="0"/>
          <w:sz w:val="44"/>
          <w:szCs w:val="44"/>
          <w:highlight w:val="none"/>
        </w:rPr>
      </w:pPr>
    </w:p>
    <w:p w14:paraId="7772D2D1">
      <w:pPr>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smallCaps w:val="0"/>
          <w:highlight w:val="none"/>
        </w:rPr>
      </w:pPr>
    </w:p>
    <w:p w14:paraId="67FE6EF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lang w:val="en-US" w:eastAsia="zh-CN"/>
        </w:rPr>
        <w:t>采购</w:t>
      </w:r>
      <w:r>
        <w:rPr>
          <w:rFonts w:hint="eastAsia" w:ascii="Times New Roman" w:hAnsi="Times New Roman" w:eastAsia="黑体" w:cs="黑体"/>
          <w:b w:val="0"/>
          <w:bCs/>
          <w:smallCaps w:val="0"/>
          <w:sz w:val="40"/>
          <w:szCs w:val="40"/>
          <w:highlight w:val="none"/>
        </w:rPr>
        <w:t>类别</w:t>
      </w:r>
      <w:r>
        <w:rPr>
          <w:rFonts w:hint="eastAsia" w:ascii="Times New Roman" w:hAnsi="Times New Roman" w:eastAsia="黑体" w:cs="黑体"/>
          <w:b w:val="0"/>
          <w:bCs/>
          <w:smallCaps w:val="0"/>
          <w:sz w:val="40"/>
          <w:szCs w:val="40"/>
          <w:highlight w:val="none"/>
          <w:lang w:eastAsia="zh-CN"/>
        </w:rPr>
        <w:t>：</w:t>
      </w:r>
      <w:r>
        <w:rPr>
          <w:rFonts w:hint="eastAsia" w:ascii="Times New Roman" w:hAnsi="Times New Roman" w:eastAsia="黑体" w:cs="黑体"/>
          <w:b w:val="0"/>
          <w:bCs/>
          <w:smallCaps w:val="0"/>
          <w:sz w:val="40"/>
          <w:szCs w:val="40"/>
          <w:highlight w:val="none"/>
        </w:rPr>
        <w:t>服务采购</w:t>
      </w:r>
    </w:p>
    <w:p w14:paraId="1B184E52">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lang w:val="en-US" w:eastAsia="zh-CN"/>
        </w:rPr>
      </w:pPr>
      <w:r>
        <w:rPr>
          <w:rFonts w:hint="eastAsia" w:ascii="Times New Roman" w:hAnsi="Times New Roman" w:eastAsia="黑体" w:cs="黑体"/>
          <w:b w:val="0"/>
          <w:bCs/>
          <w:smallCaps w:val="0"/>
          <w:sz w:val="40"/>
          <w:szCs w:val="40"/>
          <w:highlight w:val="none"/>
        </w:rPr>
        <w:t>招标编号：</w:t>
      </w:r>
      <w:r>
        <w:rPr>
          <w:rFonts w:hint="eastAsia" w:ascii="Times New Roman" w:hAnsi="Times New Roman" w:eastAsia="黑体" w:cs="黑体"/>
          <w:b w:val="0"/>
          <w:bCs/>
          <w:smallCaps w:val="0"/>
          <w:sz w:val="40"/>
          <w:szCs w:val="40"/>
          <w:highlight w:val="none"/>
          <w:lang w:eastAsia="zh-CN"/>
        </w:rPr>
        <w:t>PLHR-ZB-FW-202604</w:t>
      </w:r>
    </w:p>
    <w:p w14:paraId="7891561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10242492">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43BBFFAE">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73C92415">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7922AF59">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2D5BC72F">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p>
    <w:p w14:paraId="44F63D6B">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深圳市鹏劳人力资源管理有限公司</w:t>
      </w:r>
    </w:p>
    <w:p w14:paraId="55D402F0">
      <w:pPr>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b w:val="0"/>
          <w:bCs/>
          <w:smallCaps w:val="0"/>
          <w:sz w:val="40"/>
          <w:szCs w:val="40"/>
          <w:highlight w:val="none"/>
        </w:rPr>
      </w:pPr>
      <w:r>
        <w:rPr>
          <w:rFonts w:hint="eastAsia" w:ascii="Times New Roman" w:hAnsi="Times New Roman" w:eastAsia="黑体" w:cs="黑体"/>
          <w:b w:val="0"/>
          <w:bCs/>
          <w:smallCaps w:val="0"/>
          <w:sz w:val="40"/>
          <w:szCs w:val="40"/>
          <w:highlight w:val="none"/>
        </w:rPr>
        <w:t>二〇二</w:t>
      </w:r>
      <w:r>
        <w:rPr>
          <w:rFonts w:hint="eastAsia" w:ascii="Times New Roman" w:hAnsi="Times New Roman" w:eastAsia="黑体" w:cs="黑体"/>
          <w:b w:val="0"/>
          <w:bCs/>
          <w:smallCaps w:val="0"/>
          <w:sz w:val="40"/>
          <w:szCs w:val="40"/>
          <w:highlight w:val="none"/>
          <w:lang w:val="en-US" w:eastAsia="zh-CN"/>
        </w:rPr>
        <w:t>六</w:t>
      </w:r>
      <w:r>
        <w:rPr>
          <w:rFonts w:hint="eastAsia" w:ascii="Times New Roman" w:hAnsi="Times New Roman" w:eastAsia="黑体" w:cs="黑体"/>
          <w:b w:val="0"/>
          <w:bCs/>
          <w:smallCaps w:val="0"/>
          <w:sz w:val="40"/>
          <w:szCs w:val="40"/>
          <w:highlight w:val="none"/>
        </w:rPr>
        <w:t>年</w:t>
      </w:r>
      <w:r>
        <w:rPr>
          <w:rFonts w:hint="eastAsia" w:ascii="Times New Roman" w:hAnsi="Times New Roman" w:eastAsia="黑体" w:cs="黑体"/>
          <w:b w:val="0"/>
          <w:bCs/>
          <w:smallCaps w:val="0"/>
          <w:sz w:val="40"/>
          <w:szCs w:val="40"/>
          <w:highlight w:val="none"/>
          <w:lang w:val="en-US" w:eastAsia="zh-CN"/>
        </w:rPr>
        <w:t>三</w:t>
      </w:r>
      <w:r>
        <w:rPr>
          <w:rFonts w:hint="eastAsia" w:ascii="Times New Roman" w:hAnsi="Times New Roman" w:eastAsia="黑体" w:cs="黑体"/>
          <w:b w:val="0"/>
          <w:bCs/>
          <w:smallCaps w:val="0"/>
          <w:sz w:val="40"/>
          <w:szCs w:val="40"/>
          <w:highlight w:val="none"/>
        </w:rPr>
        <w:t>月</w:t>
      </w:r>
    </w:p>
    <w:p w14:paraId="73370935">
      <w:pPr>
        <w:pStyle w:val="13"/>
        <w:pageBreakBefore w:val="0"/>
        <w:widowControl w:val="0"/>
        <w:kinsoku/>
        <w:wordWrap/>
        <w:overflowPunct/>
        <w:topLinePunct w:val="0"/>
        <w:autoSpaceDE/>
        <w:autoSpaceDN/>
        <w:bidi w:val="0"/>
        <w:adjustRightInd/>
        <w:snapToGrid/>
        <w:spacing w:before="0" w:after="0" w:line="560" w:lineRule="exact"/>
        <w:ind w:firstLine="0" w:firstLineChars="0"/>
        <w:textAlignment w:val="auto"/>
        <w:outlineLvl w:val="3"/>
        <w:rPr>
          <w:rFonts w:hint="eastAsia" w:ascii="Times New Roman" w:hAnsi="Times New Roman" w:eastAsia="仿宋" w:cs="仿宋"/>
          <w:b w:val="0"/>
          <w:bCs/>
          <w:smallCaps w:val="0"/>
          <w:sz w:val="32"/>
          <w:szCs w:val="32"/>
          <w:highlight w:val="none"/>
        </w:rPr>
        <w:sectPr>
          <w:headerReference r:id="rId4" w:type="first"/>
          <w:headerReference r:id="rId3" w:type="default"/>
          <w:pgSz w:w="11907" w:h="16840"/>
          <w:pgMar w:top="1276" w:right="1275" w:bottom="1135" w:left="1418" w:header="709" w:footer="603" w:gutter="0"/>
          <w:pgBorders>
            <w:top w:val="none" w:sz="0" w:space="0"/>
            <w:left w:val="none" w:sz="0" w:space="0"/>
            <w:bottom w:val="none" w:sz="0" w:space="0"/>
            <w:right w:val="none" w:sz="0" w:space="0"/>
          </w:pgBorders>
          <w:cols w:space="720" w:num="1"/>
          <w:titlePg/>
          <w:docGrid w:linePitch="462" w:charSpace="0"/>
        </w:sectPr>
      </w:pPr>
      <w:bookmarkStart w:id="0" w:name="_Toc2190"/>
    </w:p>
    <w:p w14:paraId="57E1C59D">
      <w:pPr>
        <w:pStyle w:val="8"/>
        <w:pageBreakBefore w:val="0"/>
        <w:kinsoku/>
        <w:overflowPunct/>
        <w:topLinePunct w:val="0"/>
        <w:autoSpaceDE/>
        <w:autoSpaceDN/>
        <w:bidi w:val="0"/>
        <w:spacing w:line="560" w:lineRule="exact"/>
        <w:ind w:left="0" w:leftChars="0" w:firstLine="0" w:firstLineChars="0"/>
        <w:jc w:val="center"/>
        <w:rPr>
          <w:rFonts w:hint="eastAsia" w:ascii="Times New Roman" w:hAnsi="Times New Roman" w:eastAsia="黑体" w:cs="黑体"/>
          <w:b w:val="0"/>
          <w:bCs/>
          <w:smallCaps w:val="0"/>
          <w:sz w:val="44"/>
          <w:szCs w:val="44"/>
          <w:highlight w:val="none"/>
        </w:rPr>
      </w:pPr>
      <w:bookmarkStart w:id="1" w:name="_Toc21460"/>
      <w:bookmarkStart w:id="2" w:name="_Toc11413"/>
      <w:r>
        <w:rPr>
          <w:rFonts w:hint="eastAsia" w:ascii="Times New Roman" w:hAnsi="Times New Roman" w:eastAsia="黑体" w:cs="黑体"/>
          <w:b w:val="0"/>
          <w:bCs/>
          <w:smallCaps w:val="0"/>
          <w:sz w:val="44"/>
          <w:szCs w:val="44"/>
          <w:highlight w:val="none"/>
        </w:rPr>
        <w:t>目 录</w:t>
      </w:r>
      <w:bookmarkEnd w:id="0"/>
      <w:bookmarkEnd w:id="1"/>
      <w:bookmarkEnd w:id="2"/>
      <w:bookmarkStart w:id="3" w:name="_Toc11256885"/>
      <w:bookmarkStart w:id="4" w:name="_Toc10743"/>
      <w:bookmarkStart w:id="5" w:name="_Toc27690_WPSOffice_Level1"/>
    </w:p>
    <w:sdt>
      <w:sdtPr>
        <w:rPr>
          <w:rFonts w:hint="eastAsia" w:ascii="Times New Roman" w:hAnsi="Times New Roman" w:eastAsia="仿宋" w:cs="仿宋"/>
          <w:b/>
          <w:smallCaps w:val="0"/>
          <w:kern w:val="28"/>
          <w:sz w:val="32"/>
          <w:szCs w:val="32"/>
          <w:highlight w:val="none"/>
        </w:rPr>
        <w:id w:val="147481365"/>
        <w:docPartObj>
          <w:docPartGallery w:val="Table of Contents"/>
          <w:docPartUnique/>
        </w:docPartObj>
      </w:sdtPr>
      <w:sdtEndPr>
        <w:rPr>
          <w:rFonts w:hint="eastAsia" w:ascii="Times New Roman" w:hAnsi="Times New Roman" w:eastAsia="仿宋" w:cs="仿宋"/>
          <w:b/>
          <w:smallCaps w:val="0"/>
          <w:kern w:val="28"/>
          <w:sz w:val="32"/>
          <w:szCs w:val="32"/>
          <w:highlight w:val="none"/>
        </w:rPr>
      </w:sdtEndPr>
      <w:sdtContent>
        <w:p w14:paraId="0700945E">
          <w:pPr>
            <w:pStyle w:val="13"/>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黑体" w:hAnsi="黑体" w:eastAsia="黑体" w:cs="黑体"/>
              <w:b w:val="0"/>
              <w:bCs/>
              <w:smallCaps w:val="0"/>
              <w:kern w:val="28"/>
              <w:sz w:val="28"/>
              <w:szCs w:val="28"/>
              <w:highlight w:val="none"/>
              <w:lang w:val="en-US" w:eastAsia="zh-CN" w:bidi="ar-SA"/>
            </w:rPr>
          </w:pPr>
          <w:r>
            <w:rPr>
              <w:rFonts w:hint="eastAsia" w:ascii="黑体" w:hAnsi="黑体" w:eastAsia="黑体" w:cs="黑体"/>
              <w:b w:val="0"/>
              <w:bCs/>
              <w:smallCaps w:val="0"/>
              <w:sz w:val="28"/>
              <w:szCs w:val="28"/>
              <w:highlight w:val="none"/>
            </w:rPr>
            <w:fldChar w:fldCharType="begin"/>
          </w:r>
          <w:r>
            <w:rPr>
              <w:rFonts w:hint="eastAsia" w:ascii="黑体" w:hAnsi="黑体" w:eastAsia="黑体" w:cs="黑体"/>
              <w:b w:val="0"/>
              <w:bCs/>
              <w:smallCaps w:val="0"/>
              <w:sz w:val="28"/>
              <w:szCs w:val="28"/>
              <w:highlight w:val="none"/>
            </w:rPr>
            <w:instrText xml:space="preserve">TOC \o "1-3" \h \u </w:instrText>
          </w:r>
          <w:r>
            <w:rPr>
              <w:rFonts w:hint="eastAsia" w:ascii="黑体" w:hAnsi="黑体" w:eastAsia="黑体" w:cs="黑体"/>
              <w:b w:val="0"/>
              <w:bCs/>
              <w:smallCaps w:val="0"/>
              <w:sz w:val="28"/>
              <w:szCs w:val="28"/>
              <w:highlight w:val="none"/>
            </w:rPr>
            <w:fldChar w:fldCharType="separate"/>
          </w:r>
        </w:p>
        <w:p w14:paraId="543DE6C6">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_Toc9158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cs="黑体"/>
              <w:bCs/>
              <w:smallCaps w:val="0"/>
              <w:sz w:val="21"/>
              <w:szCs w:val="32"/>
              <w:highlight w:val="none"/>
              <w:lang w:val="en-US" w:eastAsia="zh-CN"/>
            </w:rPr>
            <w:t>第一部分 招标公告</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_Toc9158 \h </w:instrText>
          </w:r>
          <w:r>
            <w:rPr>
              <w:rFonts w:ascii="Times New Roman" w:hAnsi="Times New Roman"/>
              <w:smallCaps w:val="0"/>
              <w:sz w:val="21"/>
            </w:rPr>
            <w:fldChar w:fldCharType="separate"/>
          </w:r>
          <w:r>
            <w:rPr>
              <w:rFonts w:ascii="Times New Roman" w:hAnsi="Times New Roman"/>
              <w:smallCaps w:val="0"/>
              <w:sz w:val="21"/>
            </w:rPr>
            <w:t>1</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2A8BEA46">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 w:val="0"/>
              <w:bCs/>
              <w:smallCaps w:val="0"/>
              <w:sz w:val="21"/>
              <w:szCs w:val="28"/>
              <w:highlight w:val="none"/>
            </w:rPr>
            <w:fldChar w:fldCharType="begin"/>
          </w:r>
          <w:r>
            <w:rPr>
              <w:rFonts w:hint="eastAsia" w:ascii="Times New Roman" w:hAnsi="Times New Roman" w:eastAsia="黑体" w:cs="黑体"/>
              <w:b w:val="0"/>
              <w:bCs/>
              <w:smallCaps w:val="0"/>
              <w:sz w:val="21"/>
              <w:szCs w:val="28"/>
              <w:highlight w:val="none"/>
            </w:rPr>
            <w:instrText xml:space="preserve"> HYPERLINK \l _Toc30569 </w:instrText>
          </w:r>
          <w:r>
            <w:rPr>
              <w:rFonts w:hint="eastAsia" w:ascii="Times New Roman" w:hAnsi="Times New Roman" w:eastAsia="黑体" w:cs="黑体"/>
              <w:b w:val="0"/>
              <w:bCs/>
              <w:smallCaps w:val="0"/>
              <w:sz w:val="21"/>
              <w:szCs w:val="28"/>
              <w:highlight w:val="none"/>
            </w:rPr>
            <w:fldChar w:fldCharType="separate"/>
          </w:r>
          <w:r>
            <w:rPr>
              <w:rFonts w:hint="eastAsia" w:ascii="Times New Roman" w:hAnsi="Times New Roman" w:eastAsia="方正小标宋简体" w:cs="方正小标宋简体"/>
              <w:b w:val="0"/>
              <w:bCs/>
              <w:smallCaps w:val="0"/>
              <w:sz w:val="21"/>
              <w:szCs w:val="36"/>
              <w:highlight w:val="none"/>
            </w:rPr>
            <w:t>深圳市鹏劳人力资源管理有限公司</w:t>
          </w:r>
          <w:r>
            <w:rPr>
              <w:rFonts w:hint="eastAsia" w:ascii="Times New Roman" w:hAnsi="Times New Roman" w:eastAsia="方正小标宋简体" w:cs="方正小标宋简体"/>
              <w:b w:val="0"/>
              <w:bCs/>
              <w:smallCaps w:val="0"/>
              <w:sz w:val="21"/>
              <w:szCs w:val="36"/>
              <w:highlight w:val="none"/>
              <w:lang w:val="en-US" w:eastAsia="zh-CN"/>
            </w:rPr>
            <w:t>采购招标</w:t>
          </w:r>
          <w:r>
            <w:rPr>
              <w:rFonts w:hint="eastAsia" w:ascii="Times New Roman" w:hAnsi="Times New Roman" w:eastAsia="方正小标宋简体" w:cs="方正小标宋简体"/>
              <w:b w:val="0"/>
              <w:bCs/>
              <w:smallCaps w:val="0"/>
              <w:sz w:val="21"/>
              <w:szCs w:val="36"/>
              <w:highlight w:val="none"/>
            </w:rPr>
            <w:t>报名表</w:t>
          </w:r>
          <w:r>
            <w:rPr>
              <w:rFonts w:ascii="Times New Roman" w:hAnsi="Times New Roman"/>
              <w:b w:val="0"/>
              <w:bCs/>
              <w:smallCaps w:val="0"/>
              <w:sz w:val="21"/>
            </w:rPr>
            <w:tab/>
          </w:r>
          <w:r>
            <w:rPr>
              <w:rFonts w:ascii="Times New Roman" w:hAnsi="Times New Roman"/>
              <w:b w:val="0"/>
              <w:bCs/>
              <w:smallCaps w:val="0"/>
              <w:sz w:val="21"/>
            </w:rPr>
            <w:fldChar w:fldCharType="begin"/>
          </w:r>
          <w:r>
            <w:rPr>
              <w:rFonts w:ascii="Times New Roman" w:hAnsi="Times New Roman"/>
              <w:b w:val="0"/>
              <w:bCs/>
              <w:smallCaps w:val="0"/>
              <w:sz w:val="21"/>
            </w:rPr>
            <w:instrText xml:space="preserve"> PAGEREF _Toc30569 \h </w:instrText>
          </w:r>
          <w:r>
            <w:rPr>
              <w:rFonts w:ascii="Times New Roman" w:hAnsi="Times New Roman"/>
              <w:b w:val="0"/>
              <w:bCs/>
              <w:smallCaps w:val="0"/>
              <w:sz w:val="21"/>
            </w:rPr>
            <w:fldChar w:fldCharType="separate"/>
          </w:r>
          <w:r>
            <w:rPr>
              <w:rFonts w:ascii="Times New Roman" w:hAnsi="Times New Roman"/>
              <w:b w:val="0"/>
              <w:bCs/>
              <w:smallCaps w:val="0"/>
              <w:sz w:val="21"/>
            </w:rPr>
            <w:t>5</w:t>
          </w:r>
          <w:r>
            <w:rPr>
              <w:rFonts w:ascii="Times New Roman" w:hAnsi="Times New Roman"/>
              <w:b w:val="0"/>
              <w:bCs/>
              <w:smallCaps w:val="0"/>
              <w:sz w:val="21"/>
            </w:rPr>
            <w:fldChar w:fldCharType="end"/>
          </w:r>
          <w:r>
            <w:rPr>
              <w:rFonts w:hint="eastAsia" w:ascii="Times New Roman" w:hAnsi="Times New Roman" w:eastAsia="黑体" w:cs="黑体"/>
              <w:b w:val="0"/>
              <w:bCs/>
              <w:smallCaps w:val="0"/>
              <w:sz w:val="21"/>
              <w:szCs w:val="28"/>
              <w:highlight w:val="none"/>
            </w:rPr>
            <w:fldChar w:fldCharType="end"/>
          </w:r>
        </w:p>
        <w:p w14:paraId="62AA6E78">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_Toc2716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cs="黑体"/>
              <w:bCs/>
              <w:smallCaps w:val="0"/>
              <w:sz w:val="21"/>
              <w:szCs w:val="32"/>
              <w:highlight w:val="none"/>
              <w:lang w:val="en-US" w:eastAsia="zh-CN"/>
            </w:rPr>
            <w:t>第二部分 招标文件</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_Toc2716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4009367">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_Toc10464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rPr>
            <w:t>第一章 项目概况及招标程序</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_Toc10464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DCF87C8">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_Toc32741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zh-CN"/>
            </w:rPr>
            <w:t>一、项目名称</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_Toc32741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50D531E">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_Toc30995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zh-CN"/>
            </w:rPr>
            <w:t>二、招标编号</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_Toc30995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2B48D6F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_Toc6085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三、投标人资质要求</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_Toc6085 \h </w:instrText>
          </w:r>
          <w:r>
            <w:rPr>
              <w:rFonts w:ascii="Times New Roman" w:hAnsi="Times New Roman"/>
              <w:smallCaps w:val="0"/>
              <w:sz w:val="21"/>
            </w:rPr>
            <w:fldChar w:fldCharType="separate"/>
          </w:r>
          <w:r>
            <w:rPr>
              <w:rFonts w:ascii="Times New Roman" w:hAnsi="Times New Roman"/>
              <w:smallCaps w:val="0"/>
              <w:sz w:val="21"/>
            </w:rPr>
            <w:t>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5246EFE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_Toc20014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zh-CN"/>
            </w:rPr>
            <w:t>四、项目内容及需求</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_Toc20014 \h </w:instrText>
          </w:r>
          <w:r>
            <w:rPr>
              <w:rFonts w:ascii="Times New Roman" w:hAnsi="Times New Roman"/>
              <w:smallCaps w:val="0"/>
              <w:sz w:val="21"/>
            </w:rPr>
            <w:fldChar w:fldCharType="separate"/>
          </w:r>
          <w:r>
            <w:rPr>
              <w:rFonts w:ascii="Times New Roman" w:hAnsi="Times New Roman"/>
              <w:smallCaps w:val="0"/>
              <w:sz w:val="21"/>
            </w:rPr>
            <w:t>7</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49355636">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_Toc8163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eastAsia="zh-CN"/>
            </w:rPr>
            <w:t>五、</w:t>
          </w:r>
          <w:r>
            <w:rPr>
              <w:rFonts w:hint="eastAsia" w:ascii="Times New Roman" w:hAnsi="Times New Roman" w:eastAsia="黑体" w:cs="黑体"/>
              <w:bCs/>
              <w:smallCaps w:val="0"/>
              <w:sz w:val="21"/>
              <w:szCs w:val="32"/>
              <w:highlight w:val="none"/>
              <w:lang w:val="zh-CN"/>
            </w:rPr>
            <w:t>项目</w:t>
          </w:r>
          <w:r>
            <w:rPr>
              <w:rFonts w:hint="eastAsia" w:ascii="Times New Roman" w:hAnsi="Times New Roman" w:eastAsia="黑体" w:cs="黑体"/>
              <w:bCs/>
              <w:smallCaps w:val="0"/>
              <w:sz w:val="21"/>
              <w:szCs w:val="32"/>
              <w:highlight w:val="none"/>
              <w:lang w:val="en-US" w:eastAsia="zh-CN"/>
            </w:rPr>
            <w:t>服务周期</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_Toc8163 \h </w:instrText>
          </w:r>
          <w:r>
            <w:rPr>
              <w:rFonts w:ascii="Times New Roman" w:hAnsi="Times New Roman"/>
              <w:smallCaps w:val="0"/>
              <w:sz w:val="21"/>
            </w:rPr>
            <w:fldChar w:fldCharType="separate"/>
          </w:r>
          <w:r>
            <w:rPr>
              <w:rFonts w:ascii="Times New Roman" w:hAnsi="Times New Roman"/>
              <w:smallCaps w:val="0"/>
              <w:sz w:val="21"/>
            </w:rPr>
            <w:t>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9EBE5D1">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_Toc1704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eastAsia="zh-CN"/>
            </w:rPr>
            <w:t>六</w:t>
          </w:r>
          <w:r>
            <w:rPr>
              <w:rFonts w:hint="eastAsia" w:ascii="Times New Roman" w:hAnsi="Times New Roman" w:eastAsia="黑体" w:cs="黑体"/>
              <w:bCs/>
              <w:smallCaps w:val="0"/>
              <w:sz w:val="21"/>
              <w:szCs w:val="32"/>
              <w:highlight w:val="none"/>
              <w:lang w:val="zh-CN"/>
            </w:rPr>
            <w:t>、项目</w:t>
          </w:r>
          <w:r>
            <w:rPr>
              <w:rFonts w:hint="eastAsia" w:ascii="Times New Roman" w:hAnsi="Times New Roman" w:eastAsia="黑体" w:cs="黑体"/>
              <w:bCs/>
              <w:smallCaps w:val="0"/>
              <w:sz w:val="21"/>
              <w:szCs w:val="32"/>
              <w:highlight w:val="none"/>
              <w:lang w:val="zh-CN" w:eastAsia="zh-CN"/>
            </w:rPr>
            <w:t>费用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_Toc1704 \h </w:instrText>
          </w:r>
          <w:r>
            <w:rPr>
              <w:rFonts w:ascii="Times New Roman" w:hAnsi="Times New Roman"/>
              <w:smallCaps w:val="0"/>
              <w:sz w:val="21"/>
            </w:rPr>
            <w:fldChar w:fldCharType="separate"/>
          </w:r>
          <w:r>
            <w:rPr>
              <w:rFonts w:ascii="Times New Roman" w:hAnsi="Times New Roman"/>
              <w:smallCaps w:val="0"/>
              <w:sz w:val="21"/>
            </w:rPr>
            <w:t>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B2EEEC7">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_Toc20127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en-US" w:eastAsia="zh-CN"/>
            </w:rPr>
            <w:t>八</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投标人</w:t>
          </w:r>
          <w:r>
            <w:rPr>
              <w:rFonts w:hint="eastAsia" w:ascii="Times New Roman" w:hAnsi="Times New Roman" w:eastAsia="黑体" w:cs="黑体"/>
              <w:smallCaps w:val="0"/>
              <w:sz w:val="21"/>
              <w:szCs w:val="32"/>
              <w:highlight w:val="none"/>
            </w:rPr>
            <w:t>须知</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_Toc20127 \h </w:instrText>
          </w:r>
          <w:r>
            <w:rPr>
              <w:rFonts w:ascii="Times New Roman" w:hAnsi="Times New Roman"/>
              <w:smallCaps w:val="0"/>
              <w:sz w:val="21"/>
            </w:rPr>
            <w:fldChar w:fldCharType="separate"/>
          </w:r>
          <w:r>
            <w:rPr>
              <w:rFonts w:ascii="Times New Roman" w:hAnsi="Times New Roman"/>
              <w:smallCaps w:val="0"/>
              <w:sz w:val="21"/>
            </w:rPr>
            <w:t>11</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476FCC0">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_Toc4630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en-US" w:eastAsia="zh-CN"/>
            </w:rPr>
            <w:t>九</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投标文件</w:t>
          </w:r>
          <w:r>
            <w:rPr>
              <w:rFonts w:hint="eastAsia" w:ascii="Times New Roman" w:hAnsi="Times New Roman" w:eastAsia="黑体" w:cs="黑体"/>
              <w:smallCaps w:val="0"/>
              <w:sz w:val="21"/>
              <w:szCs w:val="32"/>
              <w:highlight w:val="none"/>
            </w:rPr>
            <w:t>作废</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_Toc4630 \h </w:instrText>
          </w:r>
          <w:r>
            <w:rPr>
              <w:rFonts w:ascii="Times New Roman" w:hAnsi="Times New Roman"/>
              <w:smallCaps w:val="0"/>
              <w:sz w:val="21"/>
            </w:rPr>
            <w:fldChar w:fldCharType="separate"/>
          </w:r>
          <w:r>
            <w:rPr>
              <w:rFonts w:ascii="Times New Roman" w:hAnsi="Times New Roman"/>
              <w:smallCaps w:val="0"/>
              <w:sz w:val="21"/>
            </w:rPr>
            <w:t>13</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58B91083">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_Toc1291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lang w:val="en-US" w:eastAsia="zh-CN"/>
            </w:rPr>
            <w:t>十</w:t>
          </w:r>
          <w:r>
            <w:rPr>
              <w:rFonts w:hint="eastAsia" w:ascii="Times New Roman" w:hAnsi="Times New Roman" w:eastAsia="黑体" w:cs="黑体"/>
              <w:smallCaps w:val="0"/>
              <w:sz w:val="21"/>
              <w:szCs w:val="32"/>
              <w:highlight w:val="none"/>
            </w:rPr>
            <w:t>、其他要求</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_Toc1291 \h </w:instrText>
          </w:r>
          <w:r>
            <w:rPr>
              <w:rFonts w:ascii="Times New Roman" w:hAnsi="Times New Roman"/>
              <w:smallCaps w:val="0"/>
              <w:sz w:val="21"/>
            </w:rPr>
            <w:fldChar w:fldCharType="separate"/>
          </w:r>
          <w:r>
            <w:rPr>
              <w:rFonts w:ascii="Times New Roman" w:hAnsi="Times New Roman"/>
              <w:smallCaps w:val="0"/>
              <w:sz w:val="21"/>
            </w:rPr>
            <w:t>14</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6DE360AD">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_Toc1488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一</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投标文件</w:t>
          </w:r>
          <w:r>
            <w:rPr>
              <w:rFonts w:hint="eastAsia" w:ascii="Times New Roman" w:hAnsi="Times New Roman" w:eastAsia="黑体" w:cs="黑体"/>
              <w:smallCaps w:val="0"/>
              <w:sz w:val="21"/>
              <w:szCs w:val="32"/>
              <w:highlight w:val="none"/>
            </w:rPr>
            <w:t>递交</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_Toc1488 \h </w:instrText>
          </w:r>
          <w:r>
            <w:rPr>
              <w:rFonts w:ascii="Times New Roman" w:hAnsi="Times New Roman"/>
              <w:smallCaps w:val="0"/>
              <w:sz w:val="21"/>
            </w:rPr>
            <w:fldChar w:fldCharType="separate"/>
          </w:r>
          <w:r>
            <w:rPr>
              <w:rFonts w:ascii="Times New Roman" w:hAnsi="Times New Roman"/>
              <w:smallCaps w:val="0"/>
              <w:sz w:val="21"/>
            </w:rPr>
            <w:t>14</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006B824">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_Toc385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二</w:t>
          </w:r>
          <w:r>
            <w:rPr>
              <w:rFonts w:hint="eastAsia" w:ascii="Times New Roman" w:hAnsi="Times New Roman" w:eastAsia="黑体" w:cs="黑体"/>
              <w:smallCaps w:val="0"/>
              <w:sz w:val="21"/>
              <w:szCs w:val="32"/>
              <w:highlight w:val="none"/>
            </w:rPr>
            <w:t>、</w:t>
          </w:r>
          <w:r>
            <w:rPr>
              <w:rFonts w:hint="eastAsia" w:ascii="Times New Roman" w:hAnsi="Times New Roman" w:eastAsia="黑体" w:cs="黑体"/>
              <w:smallCaps w:val="0"/>
              <w:sz w:val="21"/>
              <w:szCs w:val="32"/>
              <w:highlight w:val="none"/>
              <w:lang w:val="en-US" w:eastAsia="zh-CN"/>
            </w:rPr>
            <w:t>开标</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_Toc385 \h </w:instrText>
          </w:r>
          <w:r>
            <w:rPr>
              <w:rFonts w:ascii="Times New Roman" w:hAnsi="Times New Roman"/>
              <w:smallCaps w:val="0"/>
              <w:sz w:val="21"/>
            </w:rPr>
            <w:fldChar w:fldCharType="separate"/>
          </w:r>
          <w:r>
            <w:rPr>
              <w:rFonts w:ascii="Times New Roman" w:hAnsi="Times New Roman"/>
              <w:smallCaps w:val="0"/>
              <w:sz w:val="21"/>
            </w:rPr>
            <w:t>15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CD67FA4">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_Toc13220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三</w:t>
          </w:r>
          <w:r>
            <w:rPr>
              <w:rFonts w:hint="eastAsia" w:ascii="Times New Roman" w:hAnsi="Times New Roman" w:eastAsia="黑体" w:cs="黑体"/>
              <w:smallCaps w:val="0"/>
              <w:sz w:val="21"/>
              <w:szCs w:val="32"/>
              <w:highlight w:val="none"/>
            </w:rPr>
            <w:t>、评标</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_Toc13220 \h </w:instrText>
          </w:r>
          <w:r>
            <w:rPr>
              <w:rFonts w:ascii="Times New Roman" w:hAnsi="Times New Roman"/>
              <w:smallCaps w:val="0"/>
              <w:sz w:val="21"/>
            </w:rPr>
            <w:fldChar w:fldCharType="separate"/>
          </w:r>
          <w:r>
            <w:rPr>
              <w:rFonts w:ascii="Times New Roman" w:hAnsi="Times New Roman"/>
              <w:smallCaps w:val="0"/>
              <w:sz w:val="21"/>
            </w:rPr>
            <w:t>16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95588BF">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_Toc4104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四</w:t>
          </w:r>
          <w:r>
            <w:rPr>
              <w:rFonts w:hint="eastAsia" w:ascii="Times New Roman" w:hAnsi="Times New Roman" w:eastAsia="黑体" w:cs="黑体"/>
              <w:smallCaps w:val="0"/>
              <w:sz w:val="21"/>
              <w:szCs w:val="32"/>
              <w:highlight w:val="none"/>
            </w:rPr>
            <w:t>、定标</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_Toc4104 \h </w:instrText>
          </w:r>
          <w:r>
            <w:rPr>
              <w:rFonts w:ascii="Times New Roman" w:hAnsi="Times New Roman"/>
              <w:smallCaps w:val="0"/>
              <w:sz w:val="21"/>
            </w:rPr>
            <w:fldChar w:fldCharType="separate"/>
          </w:r>
          <w:r>
            <w:rPr>
              <w:rFonts w:ascii="Times New Roman" w:hAnsi="Times New Roman"/>
              <w:smallCaps w:val="0"/>
              <w:sz w:val="21"/>
            </w:rPr>
            <w:t>16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4140352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_Toc15138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五</w:t>
          </w:r>
          <w:r>
            <w:rPr>
              <w:rFonts w:hint="eastAsia" w:ascii="Times New Roman" w:hAnsi="Times New Roman" w:eastAsia="黑体" w:cs="黑体"/>
              <w:smallCaps w:val="0"/>
              <w:sz w:val="21"/>
              <w:szCs w:val="32"/>
              <w:highlight w:val="none"/>
            </w:rPr>
            <w:t>、结算方式</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_Toc15138 \h </w:instrText>
          </w:r>
          <w:r>
            <w:rPr>
              <w:rFonts w:ascii="Times New Roman" w:hAnsi="Times New Roman"/>
              <w:smallCaps w:val="0"/>
              <w:sz w:val="21"/>
            </w:rPr>
            <w:fldChar w:fldCharType="separate"/>
          </w:r>
          <w:r>
            <w:rPr>
              <w:rFonts w:ascii="Times New Roman" w:hAnsi="Times New Roman"/>
              <w:smallCaps w:val="0"/>
              <w:sz w:val="21"/>
            </w:rPr>
            <w:t>16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33CD235">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_Toc28405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十</w:t>
          </w:r>
          <w:r>
            <w:rPr>
              <w:rFonts w:hint="eastAsia" w:ascii="Times New Roman" w:hAnsi="Times New Roman" w:eastAsia="黑体" w:cs="黑体"/>
              <w:smallCaps w:val="0"/>
              <w:sz w:val="21"/>
              <w:szCs w:val="32"/>
              <w:highlight w:val="none"/>
              <w:lang w:val="en-US" w:eastAsia="zh-CN"/>
            </w:rPr>
            <w:t>六</w:t>
          </w:r>
          <w:r>
            <w:rPr>
              <w:rFonts w:hint="eastAsia" w:ascii="Times New Roman" w:hAnsi="Times New Roman" w:eastAsia="黑体" w:cs="黑体"/>
              <w:smallCaps w:val="0"/>
              <w:sz w:val="21"/>
              <w:szCs w:val="32"/>
              <w:highlight w:val="none"/>
            </w:rPr>
            <w:t>、解释权</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_Toc28405 \h </w:instrText>
          </w:r>
          <w:r>
            <w:rPr>
              <w:rFonts w:ascii="Times New Roman" w:hAnsi="Times New Roman"/>
              <w:smallCaps w:val="0"/>
              <w:sz w:val="21"/>
            </w:rPr>
            <w:fldChar w:fldCharType="separate"/>
          </w:r>
          <w:r>
            <w:rPr>
              <w:rFonts w:ascii="Times New Roman" w:hAnsi="Times New Roman"/>
              <w:smallCaps w:val="0"/>
              <w:sz w:val="21"/>
            </w:rPr>
            <w:t>16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1EE1192">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_Toc4680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rPr>
            <w:t>第二章 评标程序及标准</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_Toc4680 \h </w:instrText>
          </w:r>
          <w:r>
            <w:rPr>
              <w:rFonts w:ascii="Times New Roman" w:hAnsi="Times New Roman"/>
              <w:smallCaps w:val="0"/>
              <w:sz w:val="21"/>
            </w:rPr>
            <w:fldChar w:fldCharType="separate"/>
          </w:r>
          <w:r>
            <w:rPr>
              <w:rFonts w:ascii="Times New Roman" w:hAnsi="Times New Roman"/>
              <w:smallCaps w:val="0"/>
              <w:sz w:val="21"/>
            </w:rPr>
            <w:t>18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41B0295D">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_Toc4447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rPr>
            <w:t xml:space="preserve">第三章 </w:t>
          </w:r>
          <w:r>
            <w:rPr>
              <w:rFonts w:hint="eastAsia" w:ascii="Times New Roman" w:hAnsi="Times New Roman" w:eastAsia="黑体" w:cs="黑体"/>
              <w:bCs/>
              <w:smallCaps w:val="0"/>
              <w:sz w:val="21"/>
              <w:szCs w:val="32"/>
              <w:highlight w:val="none"/>
            </w:rPr>
            <w:t>合同条款</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_Toc4447 \h </w:instrText>
          </w:r>
          <w:r>
            <w:rPr>
              <w:rFonts w:ascii="Times New Roman" w:hAnsi="Times New Roman"/>
              <w:smallCaps w:val="0"/>
              <w:sz w:val="21"/>
            </w:rPr>
            <w:fldChar w:fldCharType="separate"/>
          </w:r>
          <w:r>
            <w:rPr>
              <w:rFonts w:ascii="Times New Roman" w:hAnsi="Times New Roman"/>
              <w:smallCaps w:val="0"/>
              <w:sz w:val="21"/>
            </w:rPr>
            <w:t>25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23A67418">
          <w:pPr>
            <w:pStyle w:val="14"/>
            <w:tabs>
              <w:tab w:val="right" w:leader="dot" w:pos="8846"/>
              <w:tab w:val="clear" w:pos="8295"/>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_Toc10392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smallCaps w:val="0"/>
              <w:sz w:val="21"/>
              <w:szCs w:val="32"/>
              <w:highlight w:val="none"/>
            </w:rPr>
            <w:t xml:space="preserve">第四章 </w:t>
          </w:r>
          <w:r>
            <w:rPr>
              <w:rFonts w:hint="eastAsia" w:ascii="Times New Roman" w:hAnsi="Times New Roman" w:cs="黑体"/>
              <w:smallCaps w:val="0"/>
              <w:sz w:val="21"/>
              <w:szCs w:val="32"/>
              <w:highlight w:val="none"/>
              <w:lang w:val="en-US" w:eastAsia="zh-CN"/>
            </w:rPr>
            <w:t>投标文件</w:t>
          </w:r>
          <w:r>
            <w:rPr>
              <w:rFonts w:hint="eastAsia" w:ascii="Times New Roman" w:hAnsi="Times New Roman" w:eastAsia="黑体" w:cs="黑体"/>
              <w:smallCaps w:val="0"/>
              <w:sz w:val="21"/>
              <w:szCs w:val="32"/>
              <w:highlight w:val="none"/>
            </w:rPr>
            <w:t>格式</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_Toc10392 \h </w:instrText>
          </w:r>
          <w:r>
            <w:rPr>
              <w:rFonts w:ascii="Times New Roman" w:hAnsi="Times New Roman"/>
              <w:smallCaps w:val="0"/>
              <w:sz w:val="21"/>
            </w:rPr>
            <w:fldChar w:fldCharType="separate"/>
          </w:r>
          <w:r>
            <w:rPr>
              <w:rFonts w:ascii="Times New Roman" w:hAnsi="Times New Roman"/>
              <w:smallCaps w:val="0"/>
              <w:sz w:val="21"/>
            </w:rPr>
            <w:t>43</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3B61BEBB">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_Toc30304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6"/>
              <w:highlight w:val="none"/>
              <w:lang w:val="zh-CN"/>
            </w:rPr>
            <w:t>格式1：《唱标信封》</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_Toc30304 \h </w:instrText>
          </w:r>
          <w:r>
            <w:rPr>
              <w:rFonts w:ascii="Times New Roman" w:hAnsi="Times New Roman"/>
              <w:smallCaps w:val="0"/>
              <w:sz w:val="21"/>
            </w:rPr>
            <w:fldChar w:fldCharType="separate"/>
          </w:r>
          <w:r>
            <w:rPr>
              <w:rFonts w:ascii="Times New Roman" w:hAnsi="Times New Roman"/>
              <w:smallCaps w:val="0"/>
              <w:sz w:val="21"/>
            </w:rPr>
            <w:t>43</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E65586C">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_Toc8161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格式2：开标一览表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_Toc8161 \h </w:instrText>
          </w:r>
          <w:r>
            <w:rPr>
              <w:rFonts w:ascii="Times New Roman" w:hAnsi="Times New Roman"/>
              <w:smallCaps w:val="0"/>
              <w:sz w:val="21"/>
            </w:rPr>
            <w:fldChar w:fldCharType="separate"/>
          </w:r>
          <w:r>
            <w:rPr>
              <w:rFonts w:ascii="Times New Roman" w:hAnsi="Times New Roman"/>
              <w:smallCaps w:val="0"/>
              <w:sz w:val="21"/>
            </w:rPr>
            <w:t>44</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682C625C">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_Toc17213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3</w:t>
          </w:r>
          <w:r>
            <w:rPr>
              <w:rFonts w:hint="eastAsia" w:ascii="Times New Roman" w:hAnsi="Times New Roman" w:eastAsia="黑体" w:cs="黑体"/>
              <w:bCs/>
              <w:smallCaps w:val="0"/>
              <w:sz w:val="21"/>
              <w:szCs w:val="32"/>
              <w:highlight w:val="none"/>
              <w:lang w:val="zh-CN"/>
            </w:rPr>
            <w:t xml:space="preserve">: </w:t>
          </w:r>
          <w:r>
            <w:rPr>
              <w:rFonts w:hint="eastAsia" w:ascii="Times New Roman" w:hAnsi="Times New Roman" w:eastAsia="黑体" w:cs="黑体"/>
              <w:bCs/>
              <w:smallCaps w:val="0"/>
              <w:sz w:val="21"/>
              <w:szCs w:val="32"/>
              <w:highlight w:val="none"/>
              <w:lang w:val="zh-CN" w:eastAsia="zh-CN"/>
            </w:rPr>
            <w:t>业绩证明</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_Toc17213 \h </w:instrText>
          </w:r>
          <w:r>
            <w:rPr>
              <w:rFonts w:ascii="Times New Roman" w:hAnsi="Times New Roman"/>
              <w:smallCaps w:val="0"/>
              <w:sz w:val="21"/>
            </w:rPr>
            <w:fldChar w:fldCharType="separate"/>
          </w:r>
          <w:r>
            <w:rPr>
              <w:rFonts w:ascii="Times New Roman" w:hAnsi="Times New Roman"/>
              <w:smallCaps w:val="0"/>
              <w:sz w:val="21"/>
            </w:rPr>
            <w:t>45</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501CCF32">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_Toc12351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4</w:t>
          </w:r>
          <w:r>
            <w:rPr>
              <w:rFonts w:hint="eastAsia" w:ascii="Times New Roman" w:hAnsi="Times New Roman" w:eastAsia="黑体" w:cs="黑体"/>
              <w:bCs/>
              <w:smallCaps w:val="0"/>
              <w:sz w:val="21"/>
              <w:szCs w:val="32"/>
              <w:highlight w:val="none"/>
              <w:lang w:val="zh-CN" w:eastAsia="zh-CN"/>
            </w:rPr>
            <w:t>-1</w:t>
          </w:r>
          <w:r>
            <w:rPr>
              <w:rFonts w:hint="eastAsia" w:ascii="Times New Roman" w:hAnsi="Times New Roman" w:eastAsia="黑体" w:cs="黑体"/>
              <w:bCs/>
              <w:smallCaps w:val="0"/>
              <w:sz w:val="21"/>
              <w:szCs w:val="32"/>
              <w:highlight w:val="none"/>
              <w:lang w:val="zh-CN"/>
            </w:rPr>
            <w:t xml:space="preserve">: </w:t>
          </w:r>
          <w:r>
            <w:rPr>
              <w:rFonts w:hint="eastAsia" w:ascii="Times New Roman" w:hAnsi="Times New Roman" w:eastAsia="黑体" w:cs="黑体"/>
              <w:bCs/>
              <w:smallCaps w:val="0"/>
              <w:sz w:val="21"/>
              <w:szCs w:val="32"/>
              <w:highlight w:val="none"/>
              <w:lang w:val="zh-CN" w:eastAsia="zh-CN"/>
            </w:rPr>
            <w:t>服务方案</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_Toc12351 \h </w:instrText>
          </w:r>
          <w:r>
            <w:rPr>
              <w:rFonts w:ascii="Times New Roman" w:hAnsi="Times New Roman"/>
              <w:smallCaps w:val="0"/>
              <w:sz w:val="21"/>
            </w:rPr>
            <w:fldChar w:fldCharType="separate"/>
          </w:r>
          <w:r>
            <w:rPr>
              <w:rFonts w:ascii="Times New Roman" w:hAnsi="Times New Roman"/>
              <w:smallCaps w:val="0"/>
              <w:sz w:val="21"/>
            </w:rPr>
            <w:t>46</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43DB768">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_Toc32742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4</w:t>
          </w:r>
          <w:r>
            <w:rPr>
              <w:rFonts w:hint="eastAsia" w:ascii="Times New Roman" w:hAnsi="Times New Roman" w:eastAsia="黑体" w:cs="黑体"/>
              <w:bCs/>
              <w:smallCaps w:val="0"/>
              <w:sz w:val="21"/>
              <w:szCs w:val="32"/>
              <w:highlight w:val="none"/>
              <w:lang w:val="zh-CN" w:eastAsia="zh-CN"/>
            </w:rPr>
            <w:t>-2</w:t>
          </w:r>
          <w:r>
            <w:rPr>
              <w:rFonts w:hint="eastAsia" w:ascii="Times New Roman" w:hAnsi="Times New Roman" w:eastAsia="黑体" w:cs="黑体"/>
              <w:bCs/>
              <w:smallCaps w:val="0"/>
              <w:sz w:val="21"/>
              <w:szCs w:val="32"/>
              <w:highlight w:val="none"/>
              <w:lang w:val="zh-CN"/>
            </w:rPr>
            <w:t xml:space="preserve">: </w:t>
          </w:r>
          <w:r>
            <w:rPr>
              <w:rFonts w:hint="eastAsia" w:ascii="Times New Roman" w:hAnsi="Times New Roman" w:eastAsia="黑体" w:cs="黑体"/>
              <w:bCs/>
              <w:smallCaps w:val="0"/>
              <w:sz w:val="21"/>
              <w:szCs w:val="32"/>
              <w:highlight w:val="none"/>
              <w:lang w:val="zh-CN" w:eastAsia="zh-CN"/>
            </w:rPr>
            <w:t>拟委派的审核人员汇总表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_Toc32742 \h </w:instrText>
          </w:r>
          <w:r>
            <w:rPr>
              <w:rFonts w:ascii="Times New Roman" w:hAnsi="Times New Roman"/>
              <w:smallCaps w:val="0"/>
              <w:sz w:val="21"/>
            </w:rPr>
            <w:fldChar w:fldCharType="separate"/>
          </w:r>
          <w:r>
            <w:rPr>
              <w:rFonts w:ascii="Times New Roman" w:hAnsi="Times New Roman"/>
              <w:smallCaps w:val="0"/>
              <w:sz w:val="21"/>
            </w:rPr>
            <w:t>47</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61174FA">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_Toc14619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5</w:t>
          </w:r>
          <w:r>
            <w:rPr>
              <w:rFonts w:hint="eastAsia" w:ascii="Times New Roman" w:hAnsi="Times New Roman" w:eastAsia="黑体" w:cs="黑体"/>
              <w:bCs/>
              <w:smallCaps w:val="0"/>
              <w:sz w:val="21"/>
              <w:szCs w:val="32"/>
              <w:highlight w:val="none"/>
              <w:lang w:val="zh-CN"/>
            </w:rPr>
            <w:t>：</w:t>
          </w:r>
          <w:r>
            <w:rPr>
              <w:rFonts w:hint="eastAsia" w:ascii="Times New Roman" w:hAnsi="Times New Roman" w:eastAsia="黑体" w:cs="黑体"/>
              <w:bCs/>
              <w:smallCaps w:val="0"/>
              <w:sz w:val="21"/>
              <w:szCs w:val="32"/>
              <w:highlight w:val="none"/>
              <w:lang w:val="zh-CN" w:eastAsia="zh-CN"/>
            </w:rPr>
            <w:t>招标文件响应</w:t>
          </w:r>
          <w:r>
            <w:rPr>
              <w:rFonts w:hint="eastAsia" w:ascii="Times New Roman" w:hAnsi="Times New Roman" w:eastAsia="黑体" w:cs="黑体"/>
              <w:bCs/>
              <w:smallCaps w:val="0"/>
              <w:sz w:val="21"/>
              <w:szCs w:val="32"/>
              <w:highlight w:val="none"/>
              <w:lang w:val="zh-CN"/>
            </w:rPr>
            <w:t>情况</w:t>
          </w:r>
          <w:r>
            <w:rPr>
              <w:rFonts w:hint="eastAsia" w:ascii="Times New Roman" w:hAnsi="Times New Roman" w:eastAsia="黑体" w:cs="黑体"/>
              <w:bCs/>
              <w:smallCaps w:val="0"/>
              <w:sz w:val="21"/>
              <w:szCs w:val="32"/>
              <w:highlight w:val="none"/>
              <w:lang w:val="zh-CN" w:eastAsia="zh-CN"/>
            </w:rPr>
            <w:t>偏离表</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_Toc14619 \h </w:instrText>
          </w:r>
          <w:r>
            <w:rPr>
              <w:rFonts w:ascii="Times New Roman" w:hAnsi="Times New Roman"/>
              <w:smallCaps w:val="0"/>
              <w:sz w:val="21"/>
            </w:rPr>
            <w:fldChar w:fldCharType="separate"/>
          </w:r>
          <w:r>
            <w:rPr>
              <w:rFonts w:ascii="Times New Roman" w:hAnsi="Times New Roman"/>
              <w:smallCaps w:val="0"/>
              <w:sz w:val="21"/>
            </w:rPr>
            <w:t>48</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725F932B">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_Toc4211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zh-CN"/>
            </w:rPr>
            <w:t>格式</w:t>
          </w:r>
          <w:r>
            <w:rPr>
              <w:rFonts w:hint="eastAsia" w:ascii="Times New Roman" w:hAnsi="Times New Roman" w:eastAsia="黑体" w:cs="黑体"/>
              <w:bCs/>
              <w:smallCaps w:val="0"/>
              <w:sz w:val="21"/>
              <w:szCs w:val="32"/>
              <w:highlight w:val="none"/>
              <w:lang w:val="en-US" w:eastAsia="zh-CN"/>
            </w:rPr>
            <w:t>6</w:t>
          </w:r>
          <w:r>
            <w:rPr>
              <w:rFonts w:hint="eastAsia" w:ascii="Times New Roman" w:hAnsi="Times New Roman" w:eastAsia="黑体" w:cs="黑体"/>
              <w:bCs/>
              <w:smallCaps w:val="0"/>
              <w:sz w:val="21"/>
              <w:szCs w:val="32"/>
              <w:highlight w:val="none"/>
              <w:lang w:val="zh-CN"/>
            </w:rPr>
            <w:t>：</w:t>
          </w:r>
          <w:r>
            <w:rPr>
              <w:rFonts w:hint="eastAsia" w:ascii="Times New Roman" w:hAnsi="Times New Roman" w:eastAsia="黑体" w:cs="黑体"/>
              <w:bCs/>
              <w:smallCaps w:val="0"/>
              <w:sz w:val="21"/>
              <w:szCs w:val="32"/>
              <w:highlight w:val="none"/>
              <w:lang w:val="en-US" w:eastAsia="zh-CN"/>
            </w:rPr>
            <w:t>服务项目报价单</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_Toc4211 \h </w:instrText>
          </w:r>
          <w:r>
            <w:rPr>
              <w:rFonts w:ascii="Times New Roman" w:hAnsi="Times New Roman"/>
              <w:smallCaps w:val="0"/>
              <w:sz w:val="21"/>
            </w:rPr>
            <w:fldChar w:fldCharType="separate"/>
          </w:r>
          <w:r>
            <w:rPr>
              <w:rFonts w:ascii="Times New Roman" w:hAnsi="Times New Roman"/>
              <w:smallCaps w:val="0"/>
              <w:sz w:val="21"/>
            </w:rPr>
            <w:t>49</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13191D18">
          <w:pPr>
            <w:pStyle w:val="7"/>
            <w:tabs>
              <w:tab w:val="right" w:leader="dot" w:pos="8846"/>
            </w:tabs>
            <w:rPr>
              <w:rFonts w:ascii="Times New Roman" w:hAnsi="Times New Roman"/>
              <w:smallCaps w:val="0"/>
              <w:sz w:val="21"/>
            </w:rPr>
          </w:pPr>
          <w:r>
            <w:rPr>
              <w:rFonts w:hint="eastAsia" w:ascii="Times New Roman" w:hAnsi="Times New Roman" w:eastAsia="黑体" w:cs="黑体"/>
              <w:bCs/>
              <w:smallCaps w:val="0"/>
              <w:sz w:val="21"/>
              <w:szCs w:val="28"/>
              <w:highlight w:val="none"/>
            </w:rPr>
            <w:fldChar w:fldCharType="begin"/>
          </w:r>
          <w:r>
            <w:rPr>
              <w:rFonts w:hint="eastAsia" w:ascii="Times New Roman" w:hAnsi="Times New Roman" w:eastAsia="黑体" w:cs="黑体"/>
              <w:bCs/>
              <w:smallCaps w:val="0"/>
              <w:sz w:val="21"/>
              <w:szCs w:val="28"/>
              <w:highlight w:val="none"/>
            </w:rPr>
            <w:instrText xml:space="preserve"> HYPERLINK \l _Toc20275 </w:instrText>
          </w:r>
          <w:r>
            <w:rPr>
              <w:rFonts w:hint="eastAsia" w:ascii="Times New Roman" w:hAnsi="Times New Roman" w:eastAsia="黑体" w:cs="黑体"/>
              <w:bCs/>
              <w:smallCaps w:val="0"/>
              <w:sz w:val="21"/>
              <w:szCs w:val="28"/>
              <w:highlight w:val="none"/>
            </w:rPr>
            <w:fldChar w:fldCharType="separate"/>
          </w:r>
          <w:r>
            <w:rPr>
              <w:rFonts w:hint="eastAsia" w:ascii="Times New Roman" w:hAnsi="Times New Roman" w:eastAsia="黑体" w:cs="黑体"/>
              <w:bCs/>
              <w:smallCaps w:val="0"/>
              <w:sz w:val="21"/>
              <w:szCs w:val="32"/>
              <w:highlight w:val="none"/>
              <w:lang w:val="en-US" w:eastAsia="zh-CN"/>
            </w:rPr>
            <w:t>格</w:t>
          </w:r>
          <w:r>
            <w:rPr>
              <w:rFonts w:hint="eastAsia" w:ascii="Times New Roman" w:hAnsi="Times New Roman" w:eastAsia="黑体" w:cs="黑体"/>
              <w:bCs/>
              <w:smallCaps w:val="0"/>
              <w:sz w:val="21"/>
              <w:szCs w:val="32"/>
              <w:highlight w:val="none"/>
              <w:lang w:val="zh-CN"/>
            </w:rPr>
            <w:t>式</w:t>
          </w:r>
          <w:r>
            <w:rPr>
              <w:rFonts w:hint="eastAsia" w:ascii="Times New Roman" w:hAnsi="Times New Roman" w:eastAsia="黑体" w:cs="黑体"/>
              <w:bCs/>
              <w:smallCaps w:val="0"/>
              <w:sz w:val="21"/>
              <w:szCs w:val="32"/>
              <w:highlight w:val="none"/>
              <w:lang w:val="en-US" w:eastAsia="zh-CN"/>
            </w:rPr>
            <w:t>7</w:t>
          </w:r>
          <w:r>
            <w:rPr>
              <w:rFonts w:hint="eastAsia" w:ascii="Times New Roman" w:hAnsi="Times New Roman" w:eastAsia="黑体" w:cs="黑体"/>
              <w:bCs/>
              <w:smallCaps w:val="0"/>
              <w:sz w:val="21"/>
              <w:szCs w:val="32"/>
              <w:highlight w:val="none"/>
              <w:lang w:val="zh-CN"/>
            </w:rPr>
            <w:t>：</w:t>
          </w:r>
          <w:r>
            <w:rPr>
              <w:rFonts w:hint="eastAsia" w:ascii="Times New Roman" w:hAnsi="Times New Roman" w:eastAsia="黑体" w:cs="黑体"/>
              <w:bCs/>
              <w:smallCaps w:val="0"/>
              <w:sz w:val="21"/>
              <w:szCs w:val="32"/>
              <w:highlight w:val="none"/>
              <w:lang w:val="en-US" w:eastAsia="zh-CN"/>
            </w:rPr>
            <w:t>廉洁</w:t>
          </w:r>
          <w:r>
            <w:rPr>
              <w:rFonts w:hint="eastAsia" w:ascii="Times New Roman" w:hAnsi="Times New Roman" w:eastAsia="黑体" w:cs="黑体"/>
              <w:bCs/>
              <w:smallCaps w:val="0"/>
              <w:sz w:val="21"/>
              <w:szCs w:val="32"/>
              <w:highlight w:val="none"/>
              <w:lang w:val="zh-CN"/>
            </w:rPr>
            <w:t>承诺函</w:t>
          </w:r>
          <w:r>
            <w:rPr>
              <w:rFonts w:ascii="Times New Roman" w:hAnsi="Times New Roman"/>
              <w:smallCaps w:val="0"/>
              <w:sz w:val="21"/>
            </w:rPr>
            <w:tab/>
          </w:r>
          <w:r>
            <w:rPr>
              <w:rFonts w:ascii="Times New Roman" w:hAnsi="Times New Roman"/>
              <w:smallCaps w:val="0"/>
              <w:sz w:val="21"/>
            </w:rPr>
            <w:fldChar w:fldCharType="begin"/>
          </w:r>
          <w:r>
            <w:rPr>
              <w:rFonts w:ascii="Times New Roman" w:hAnsi="Times New Roman"/>
              <w:smallCaps w:val="0"/>
              <w:sz w:val="21"/>
            </w:rPr>
            <w:instrText xml:space="preserve"> PAGEREF _Toc20275 \h </w:instrText>
          </w:r>
          <w:r>
            <w:rPr>
              <w:rFonts w:ascii="Times New Roman" w:hAnsi="Times New Roman"/>
              <w:smallCaps w:val="0"/>
              <w:sz w:val="21"/>
            </w:rPr>
            <w:fldChar w:fldCharType="separate"/>
          </w:r>
          <w:r>
            <w:rPr>
              <w:rFonts w:ascii="Times New Roman" w:hAnsi="Times New Roman"/>
              <w:smallCaps w:val="0"/>
              <w:sz w:val="21"/>
            </w:rPr>
            <w:t>50</w:t>
          </w:r>
          <w:r>
            <w:rPr>
              <w:rFonts w:ascii="Times New Roman" w:hAnsi="Times New Roman"/>
              <w:smallCaps w:val="0"/>
              <w:sz w:val="21"/>
            </w:rPr>
            <w:fldChar w:fldCharType="end"/>
          </w:r>
          <w:r>
            <w:rPr>
              <w:rFonts w:hint="eastAsia" w:ascii="Times New Roman" w:hAnsi="Times New Roman" w:eastAsia="黑体" w:cs="黑体"/>
              <w:bCs/>
              <w:smallCaps w:val="0"/>
              <w:sz w:val="21"/>
              <w:szCs w:val="28"/>
              <w:highlight w:val="none"/>
            </w:rPr>
            <w:fldChar w:fldCharType="end"/>
          </w:r>
        </w:p>
        <w:p w14:paraId="0F86AE5A">
          <w:pPr>
            <w:keepNext w:val="0"/>
            <w:keepLines w:val="0"/>
            <w:pageBreakBefore w:val="0"/>
            <w:widowControl w:val="0"/>
            <w:kinsoku/>
            <w:wordWrap/>
            <w:overflowPunct/>
            <w:topLinePunct w:val="0"/>
            <w:autoSpaceDE/>
            <w:autoSpaceDN/>
            <w:bidi w:val="0"/>
            <w:adjustRightInd/>
            <w:snapToGrid/>
            <w:spacing w:before="0" w:after="0" w:line="320" w:lineRule="exact"/>
            <w:ind w:left="0" w:leftChars="0" w:firstLine="0" w:firstLineChars="0"/>
            <w:jc w:val="both"/>
            <w:textAlignment w:val="auto"/>
            <w:outlineLvl w:val="9"/>
            <w:rPr>
              <w:rFonts w:hint="eastAsia" w:ascii="Times New Roman" w:hAnsi="Times New Roman" w:eastAsia="仿宋" w:cs="仿宋"/>
              <w:bCs w:val="0"/>
              <w:smallCaps w:val="0"/>
              <w:sz w:val="32"/>
              <w:szCs w:val="32"/>
              <w:highlight w:val="none"/>
            </w:rPr>
          </w:pPr>
          <w:r>
            <w:rPr>
              <w:rFonts w:hint="eastAsia" w:ascii="黑体" w:hAnsi="黑体" w:eastAsia="黑体" w:cs="黑体"/>
              <w:b w:val="0"/>
              <w:bCs/>
              <w:smallCaps w:val="0"/>
              <w:sz w:val="28"/>
              <w:szCs w:val="28"/>
              <w:highlight w:val="none"/>
            </w:rPr>
            <w:fldChar w:fldCharType="end"/>
          </w:r>
        </w:p>
      </w:sdtContent>
    </w:sdt>
    <w:p w14:paraId="5A3DC522">
      <w:pPr>
        <w:pageBreakBefore w:val="0"/>
        <w:tabs>
          <w:tab w:val="left" w:pos="6944"/>
        </w:tabs>
        <w:kinsoku/>
        <w:overflowPunct/>
        <w:topLinePunct w:val="0"/>
        <w:autoSpaceDE/>
        <w:autoSpaceDN/>
        <w:bidi w:val="0"/>
        <w:spacing w:line="560" w:lineRule="exact"/>
        <w:jc w:val="left"/>
        <w:rPr>
          <w:rFonts w:hint="eastAsia" w:ascii="Times New Roman" w:hAnsi="Times New Roman" w:eastAsia="仿宋" w:cs="仿宋"/>
          <w:smallCaps w:val="0"/>
          <w:sz w:val="32"/>
          <w:szCs w:val="32"/>
          <w:highlight w:val="none"/>
        </w:rPr>
        <w:sectPr>
          <w:footerReference r:id="rId5" w:type="default"/>
          <w:pgSz w:w="11907" w:h="16840"/>
          <w:pgMar w:top="2098" w:right="1474" w:bottom="1984" w:left="1587" w:header="1417" w:footer="603" w:gutter="0"/>
          <w:pgBorders>
            <w:top w:val="none" w:sz="0" w:space="0"/>
            <w:left w:val="none" w:sz="0" w:space="0"/>
            <w:bottom w:val="none" w:sz="0" w:space="0"/>
            <w:right w:val="none" w:sz="0" w:space="0"/>
          </w:pgBorders>
          <w:pgNumType w:start="1"/>
          <w:cols w:space="720" w:num="1"/>
          <w:docGrid w:linePitch="462" w:charSpace="0"/>
        </w:sectPr>
      </w:pPr>
      <w:r>
        <w:rPr>
          <w:rFonts w:hint="eastAsia" w:ascii="Times New Roman" w:hAnsi="Times New Roman" w:eastAsia="仿宋" w:cs="仿宋"/>
          <w:smallCaps w:val="0"/>
          <w:sz w:val="32"/>
          <w:szCs w:val="32"/>
          <w:highlight w:val="none"/>
        </w:rPr>
        <w:tab/>
      </w:r>
    </w:p>
    <w:bookmarkEnd w:id="3"/>
    <w:bookmarkEnd w:id="4"/>
    <w:bookmarkEnd w:id="5"/>
    <w:p w14:paraId="411F5C79">
      <w:pPr>
        <w:pStyle w:val="3"/>
        <w:pageBreakBefore w:val="0"/>
        <w:kinsoku/>
        <w:overflowPunct/>
        <w:topLinePunct w:val="0"/>
        <w:autoSpaceDE/>
        <w:autoSpaceDN/>
        <w:bidi w:val="0"/>
        <w:spacing w:line="560" w:lineRule="exact"/>
        <w:jc w:val="center"/>
        <w:textAlignment w:val="auto"/>
        <w:rPr>
          <w:rFonts w:hint="default" w:ascii="Times New Roman" w:hAnsi="Times New Roman" w:cs="黑体"/>
          <w:b w:val="0"/>
          <w:bCs/>
          <w:smallCaps w:val="0"/>
          <w:sz w:val="32"/>
          <w:szCs w:val="32"/>
          <w:highlight w:val="none"/>
          <w:lang w:val="en-US" w:eastAsia="zh-CN"/>
        </w:rPr>
      </w:pPr>
      <w:bookmarkStart w:id="6" w:name="_Toc27718"/>
      <w:bookmarkStart w:id="7" w:name="_Toc9158"/>
      <w:bookmarkStart w:id="8" w:name="_Toc9059"/>
      <w:bookmarkStart w:id="9" w:name="_Toc7967"/>
      <w:bookmarkStart w:id="10" w:name="_Toc4395"/>
      <w:r>
        <w:rPr>
          <w:rFonts w:hint="eastAsia" w:ascii="Times New Roman" w:hAnsi="Times New Roman" w:cs="黑体"/>
          <w:b w:val="0"/>
          <w:bCs/>
          <w:smallCaps w:val="0"/>
          <w:sz w:val="32"/>
          <w:szCs w:val="32"/>
          <w:highlight w:val="none"/>
          <w:lang w:val="en-US" w:eastAsia="zh-CN"/>
        </w:rPr>
        <w:t>第一部分 招标公告</w:t>
      </w:r>
      <w:bookmarkEnd w:id="6"/>
      <w:bookmarkEnd w:id="7"/>
      <w:bookmarkEnd w:id="8"/>
    </w:p>
    <w:bookmarkEnd w:id="9"/>
    <w:p w14:paraId="48282BA2">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spacing w:val="-17"/>
          <w:sz w:val="44"/>
          <w:szCs w:val="44"/>
          <w:highlight w:val="none"/>
        </w:rPr>
      </w:pPr>
      <w:r>
        <w:rPr>
          <w:rFonts w:hint="eastAsia" w:ascii="Times New Roman" w:hAnsi="Times New Roman" w:eastAsia="方正小标宋简体"/>
          <w:spacing w:val="-17"/>
          <w:sz w:val="44"/>
          <w:szCs w:val="44"/>
          <w:highlight w:val="none"/>
        </w:rPr>
        <w:t>深圳市鹏劳人力资源管理有限公司</w:t>
      </w:r>
    </w:p>
    <w:p w14:paraId="40568E4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hint="eastAsia" w:ascii="Times New Roman" w:hAnsi="Times New Roman" w:eastAsia="方正小标宋简体"/>
          <w:spacing w:val="-17"/>
          <w:sz w:val="44"/>
          <w:szCs w:val="44"/>
          <w:highlight w:val="none"/>
          <w:lang w:val="en-US" w:eastAsia="zh-CN"/>
        </w:rPr>
      </w:pPr>
      <w:r>
        <w:rPr>
          <w:rFonts w:hint="eastAsia" w:ascii="Times New Roman" w:hAnsi="Times New Roman" w:eastAsia="方正小标宋简体"/>
          <w:spacing w:val="-17"/>
          <w:sz w:val="44"/>
          <w:szCs w:val="44"/>
          <w:highlight w:val="none"/>
          <w:lang w:val="en-US" w:eastAsia="zh-CN"/>
        </w:rPr>
        <w:t>2026-2029年度信息安全管理体系认证服务项目</w:t>
      </w:r>
    </w:p>
    <w:p w14:paraId="7F9B96B8">
      <w:pPr>
        <w:keepNext w:val="0"/>
        <w:keepLines w:val="0"/>
        <w:pageBreakBefore w:val="0"/>
        <w:widowControl w:val="0"/>
        <w:kinsoku/>
        <w:wordWrap/>
        <w:overflowPunct/>
        <w:topLinePunct w:val="0"/>
        <w:autoSpaceDE/>
        <w:autoSpaceDN/>
        <w:bidi w:val="0"/>
        <w:adjustRightInd w:val="0"/>
        <w:snapToGrid w:val="0"/>
        <w:spacing w:line="560" w:lineRule="exact"/>
        <w:ind w:left="0" w:leftChars="0"/>
        <w:jc w:val="center"/>
        <w:textAlignment w:val="auto"/>
        <w:rPr>
          <w:rFonts w:ascii="Times New Roman" w:hAnsi="Times New Roman" w:eastAsia="方正小标宋简体"/>
          <w:spacing w:val="-17"/>
          <w:sz w:val="44"/>
          <w:szCs w:val="44"/>
          <w:highlight w:val="none"/>
        </w:rPr>
      </w:pPr>
      <w:r>
        <w:rPr>
          <w:rFonts w:hint="eastAsia" w:ascii="Times New Roman" w:hAnsi="Times New Roman" w:eastAsia="方正小标宋简体"/>
          <w:spacing w:val="-17"/>
          <w:sz w:val="44"/>
          <w:szCs w:val="44"/>
          <w:highlight w:val="none"/>
          <w:lang w:val="en-US" w:eastAsia="zh-CN"/>
        </w:rPr>
        <w:t>招标</w:t>
      </w:r>
      <w:r>
        <w:rPr>
          <w:rFonts w:hint="eastAsia" w:ascii="Times New Roman" w:hAnsi="Times New Roman" w:eastAsia="方正小标宋简体"/>
          <w:spacing w:val="-17"/>
          <w:sz w:val="44"/>
          <w:szCs w:val="44"/>
          <w:highlight w:val="none"/>
        </w:rPr>
        <w:t>公告</w:t>
      </w:r>
    </w:p>
    <w:p w14:paraId="209B56E4">
      <w:pPr>
        <w:rPr>
          <w:rFonts w:hint="eastAsia" w:ascii="Times New Roman" w:hAnsi="Times New Roman"/>
          <w:smallCaps w:val="0"/>
          <w:highlight w:val="none"/>
          <w:lang w:eastAsia="zh-CN"/>
        </w:rPr>
      </w:pPr>
    </w:p>
    <w:p w14:paraId="10269BCC">
      <w:pPr>
        <w:pStyle w:val="6"/>
        <w:keepNext w:val="0"/>
        <w:keepLines w:val="0"/>
        <w:pageBreakBefore w:val="0"/>
        <w:widowControl w:val="0"/>
        <w:kinsoku/>
        <w:wordWrap w:val="0"/>
        <w:overflowPunct/>
        <w:topLinePunct/>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
          <w:b w:val="0"/>
          <w:bCs/>
          <w:spacing w:val="6"/>
          <w:sz w:val="32"/>
          <w:szCs w:val="32"/>
          <w:highlight w:val="none"/>
          <w:lang w:val="en-US" w:eastAsia="zh-CN"/>
        </w:rPr>
        <w:t>根据《深圳市鹏劳人力资源管理有限公司采购管理办法》等有关规定，</w:t>
      </w:r>
      <w:r>
        <w:rPr>
          <w:rFonts w:hint="eastAsia" w:ascii="Times New Roman" w:eastAsia="仿宋_GB2312" w:cs="仿宋"/>
          <w:b w:val="0"/>
          <w:bCs/>
          <w:spacing w:val="6"/>
          <w:sz w:val="32"/>
          <w:szCs w:val="32"/>
          <w:highlight w:val="none"/>
          <w:lang w:val="en-US" w:eastAsia="zh-CN"/>
        </w:rPr>
        <w:t>现就公司2026-2029年度信息安全管理体系认证服务项目</w:t>
      </w:r>
      <w:r>
        <w:rPr>
          <w:rFonts w:hint="eastAsia" w:ascii="Times New Roman" w:hAnsi="Times New Roman" w:eastAsia="仿宋_GB2312" w:cs="仿宋"/>
          <w:b w:val="0"/>
          <w:bCs/>
          <w:spacing w:val="6"/>
          <w:sz w:val="32"/>
          <w:szCs w:val="32"/>
          <w:highlight w:val="none"/>
        </w:rPr>
        <w:t>（项目编号：</w:t>
      </w:r>
      <w:r>
        <w:rPr>
          <w:rFonts w:hint="eastAsia" w:ascii="Times New Roman" w:eastAsia="仿宋_GB2312" w:cs="仿宋"/>
          <w:b w:val="0"/>
          <w:bCs/>
          <w:spacing w:val="6"/>
          <w:sz w:val="32"/>
          <w:szCs w:val="32"/>
          <w:highlight w:val="none"/>
          <w:lang w:val="en-US" w:eastAsia="zh-CN"/>
        </w:rPr>
        <w:t>PLHR-ZB-FW-202604</w:t>
      </w:r>
      <w:r>
        <w:rPr>
          <w:rFonts w:hint="eastAsia" w:ascii="Times New Roman" w:hAnsi="Times New Roman" w:eastAsia="仿宋_GB2312" w:cs="仿宋"/>
          <w:b w:val="0"/>
          <w:bCs/>
          <w:spacing w:val="6"/>
          <w:sz w:val="32"/>
          <w:szCs w:val="32"/>
          <w:highlight w:val="none"/>
        </w:rPr>
        <w:t>）</w:t>
      </w:r>
      <w:r>
        <w:rPr>
          <w:rFonts w:hint="eastAsia" w:ascii="Times New Roman" w:hAnsi="Times New Roman" w:eastAsia="仿宋_GB2312" w:cs="仿宋_GB2312"/>
          <w:bCs/>
          <w:smallCaps w:val="0"/>
          <w:sz w:val="32"/>
          <w:szCs w:val="32"/>
          <w:highlight w:val="none"/>
          <w:lang w:val="en-US" w:eastAsia="zh-CN"/>
        </w:rPr>
        <w:t>面向社会各供方实施公开招标</w:t>
      </w:r>
      <w:r>
        <w:rPr>
          <w:rFonts w:hint="eastAsia" w:ascii="Times New Roman" w:eastAsia="仿宋_GB2312" w:cs="仿宋"/>
          <w:b w:val="0"/>
          <w:bCs/>
          <w:spacing w:val="6"/>
          <w:sz w:val="32"/>
          <w:szCs w:val="32"/>
          <w:highlight w:val="none"/>
          <w:lang w:val="en-US" w:eastAsia="zh-CN"/>
        </w:rPr>
        <w:t>，请有意向</w:t>
      </w:r>
      <w:r>
        <w:rPr>
          <w:rFonts w:hint="eastAsia" w:ascii="Times New Roman" w:hAnsi="Times New Roman" w:eastAsia="仿宋_GB2312" w:cs="仿宋_GB2312"/>
          <w:bCs/>
          <w:smallCaps w:val="0"/>
          <w:sz w:val="32"/>
          <w:szCs w:val="32"/>
          <w:highlight w:val="none"/>
          <w:lang w:val="en-US" w:eastAsia="zh-CN"/>
        </w:rPr>
        <w:t>参与投标的供方</w:t>
      </w:r>
      <w:r>
        <w:rPr>
          <w:rFonts w:hint="eastAsia" w:ascii="Times New Roman" w:eastAsia="仿宋_GB2312" w:cs="仿宋"/>
          <w:b w:val="0"/>
          <w:bCs/>
          <w:spacing w:val="6"/>
          <w:sz w:val="32"/>
          <w:szCs w:val="32"/>
          <w:highlight w:val="none"/>
          <w:lang w:val="en-US" w:eastAsia="zh-CN"/>
        </w:rPr>
        <w:t>下载《深圳市鹏劳人力资源管理有限公司2026-2029年度信息安全管理体系认证服务项目招标文件》（本公告附件2），按招标文件及本公告要求实施响应：</w:t>
      </w:r>
    </w:p>
    <w:p w14:paraId="64480270">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rPr>
      </w:pPr>
      <w:r>
        <w:rPr>
          <w:rFonts w:hint="eastAsia" w:ascii="黑体" w:hAnsi="黑体" w:eastAsia="黑体" w:cs="黑体"/>
          <w:sz w:val="32"/>
          <w:szCs w:val="32"/>
          <w:highlight w:val="none"/>
        </w:rPr>
        <w:t>项目</w:t>
      </w:r>
      <w:r>
        <w:rPr>
          <w:rFonts w:hint="eastAsia" w:ascii="黑体" w:hAnsi="黑体" w:eastAsia="黑体" w:cs="黑体"/>
          <w:sz w:val="32"/>
          <w:szCs w:val="32"/>
          <w:highlight w:val="none"/>
          <w:lang w:val="en-US" w:eastAsia="zh-CN"/>
        </w:rPr>
        <w:t>名称</w:t>
      </w:r>
    </w:p>
    <w:p w14:paraId="66409D3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highlight w:val="none"/>
        </w:rPr>
      </w:pPr>
      <w:r>
        <w:rPr>
          <w:rFonts w:hint="eastAsia" w:ascii="Times New Roman" w:eastAsia="仿宋_GB2312" w:cs="仿宋"/>
          <w:b w:val="0"/>
          <w:bCs/>
          <w:spacing w:val="6"/>
          <w:sz w:val="32"/>
          <w:szCs w:val="32"/>
          <w:highlight w:val="none"/>
          <w:lang w:val="en-US" w:eastAsia="zh-CN"/>
        </w:rPr>
        <w:t>2026-2029年度信息安全管理体系认证服务项目</w:t>
      </w:r>
    </w:p>
    <w:p w14:paraId="0F2271B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项目编号</w:t>
      </w:r>
    </w:p>
    <w:p w14:paraId="6230067F">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highlight w:val="none"/>
          <w:lang w:val="en-US" w:eastAsia="zh-CN"/>
        </w:rPr>
      </w:pPr>
      <w:r>
        <w:rPr>
          <w:rFonts w:hint="eastAsia" w:ascii="Times New Roman" w:hAnsi="Times New Roman" w:eastAsia="仿宋_GB2312" w:cs="仿宋"/>
          <w:b w:val="0"/>
          <w:bCs/>
          <w:spacing w:val="6"/>
          <w:sz w:val="32"/>
          <w:szCs w:val="32"/>
          <w:highlight w:val="none"/>
          <w:lang w:val="en-US" w:eastAsia="zh-CN"/>
        </w:rPr>
        <w:t>PLHR-ZB-FW-202604</w:t>
      </w:r>
    </w:p>
    <w:p w14:paraId="71A9B869">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采购类型</w:t>
      </w:r>
    </w:p>
    <w:p w14:paraId="34B0AEB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highlight w:val="none"/>
        </w:rPr>
      </w:pPr>
      <w:r>
        <w:rPr>
          <w:rFonts w:hint="eastAsia" w:ascii="仿宋" w:hAnsi="仿宋" w:eastAsia="仿宋_GB2312" w:cs="仿宋"/>
          <w:b w:val="0"/>
          <w:bCs/>
          <w:spacing w:val="6"/>
          <w:sz w:val="32"/>
          <w:szCs w:val="32"/>
          <w:highlight w:val="none"/>
        </w:rPr>
        <w:t>服务采购</w:t>
      </w:r>
    </w:p>
    <w:p w14:paraId="4672FC5A">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项目服务费用</w:t>
      </w:r>
    </w:p>
    <w:p w14:paraId="3ADD6A0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highlight w:val="none"/>
          <w:lang w:val="en-US" w:eastAsia="zh-CN"/>
        </w:rPr>
      </w:pPr>
      <w:r>
        <w:rPr>
          <w:rFonts w:hint="eastAsia" w:ascii="Times New Roman" w:hAnsi="Times New Roman" w:eastAsia="仿宋_GB2312" w:cs="仿宋"/>
          <w:b w:val="0"/>
          <w:bCs/>
          <w:spacing w:val="6"/>
          <w:sz w:val="32"/>
          <w:szCs w:val="32"/>
          <w:highlight w:val="none"/>
          <w:lang w:val="en-US" w:eastAsia="zh-CN"/>
        </w:rPr>
        <w:t>本项目总预算价为人民币80,000.00元（含增值税）</w:t>
      </w:r>
      <w:r>
        <w:rPr>
          <w:rFonts w:hint="eastAsia" w:ascii="Times New Roman" w:eastAsia="仿宋_GB2312" w:cs="仿宋"/>
          <w:b w:val="0"/>
          <w:bCs/>
          <w:spacing w:val="6"/>
          <w:sz w:val="32"/>
          <w:szCs w:val="32"/>
          <w:highlight w:val="none"/>
          <w:lang w:val="en-US" w:eastAsia="zh-CN"/>
        </w:rPr>
        <w:t>。</w:t>
      </w:r>
    </w:p>
    <w:p w14:paraId="066368B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项目期限</w:t>
      </w:r>
    </w:p>
    <w:p w14:paraId="6B0ACC2E">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仿宋" w:hAnsi="仿宋" w:eastAsia="仿宋_GB2312" w:cs="仿宋"/>
          <w:b w:val="0"/>
          <w:bCs/>
          <w:spacing w:val="6"/>
          <w:sz w:val="32"/>
          <w:szCs w:val="32"/>
          <w:highlight w:val="none"/>
          <w:lang w:eastAsia="zh-CN"/>
        </w:rPr>
      </w:pPr>
      <w:r>
        <w:rPr>
          <w:rFonts w:hint="eastAsia" w:ascii="Times New Roman" w:hAnsi="Times New Roman" w:eastAsia="仿宋_GB2312" w:cs="仿宋"/>
          <w:b w:val="0"/>
          <w:bCs/>
          <w:spacing w:val="6"/>
          <w:sz w:val="32"/>
          <w:szCs w:val="32"/>
          <w:highlight w:val="none"/>
          <w:lang w:val="en-US" w:eastAsia="zh-CN"/>
        </w:rPr>
        <w:t>本项目服务周期为2026至2029年，共计3年。</w:t>
      </w:r>
    </w:p>
    <w:p w14:paraId="0D1E4BC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投标人资质要求</w:t>
      </w:r>
    </w:p>
    <w:p w14:paraId="3F30D12B">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3B83D2E2">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732C5863">
      <w:pPr>
        <w:keepNext w:val="0"/>
        <w:keepLines w:val="0"/>
        <w:pageBreakBefore w:val="0"/>
        <w:widowControl/>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投标人至少取得国家认证认可监督管理委员会ISO9001、ISO14001、ISO45001、ISO27001管理体系认证批准书，提供体系认证资格文件扫描件加盖公章；</w:t>
      </w:r>
    </w:p>
    <w:p w14:paraId="0640899C">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45FF71A3">
      <w:pPr>
        <w:keepNext w:val="0"/>
        <w:keepLines w:val="0"/>
        <w:pageBreakBefore w:val="0"/>
        <w:widowControl w:val="0"/>
        <w:numPr>
          <w:ilvl w:val="0"/>
          <w:numId w:val="2"/>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等渠道列入失信被执行人、重大税收违法案件当事人名单、政府采购严重违法失信行为记录名单、单位行贿行为记录的情况；</w:t>
      </w:r>
    </w:p>
    <w:p w14:paraId="33F0AE55">
      <w:pPr>
        <w:keepNext w:val="0"/>
        <w:keepLines w:val="0"/>
        <w:pageBreakBefore w:val="0"/>
        <w:widowControl/>
        <w:numPr>
          <w:ilvl w:val="0"/>
          <w:numId w:val="2"/>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投标人如为与招标人既往合作的供应商，需满足招标人关于供应商的管理规定，且2023年1月1日至本项目确定中标人之日前投标人无重大事故、服务投诉或质量不符合记录；</w:t>
      </w:r>
    </w:p>
    <w:p w14:paraId="527CDB1D">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7F8A241F">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3B17E4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7502BFB5">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具体内容</w:t>
      </w:r>
    </w:p>
    <w:p w14:paraId="10E6C5CF">
      <w:pPr>
        <w:keepNext w:val="0"/>
        <w:keepLines w:val="0"/>
        <w:pageBreakBefore w:val="0"/>
        <w:widowControl w:val="0"/>
        <w:numPr>
          <w:ilvl w:val="0"/>
          <w:numId w:val="0"/>
        </w:numPr>
        <w:kinsoku/>
        <w:wordWrap w:val="0"/>
        <w:overflowPunct/>
        <w:topLinePunct/>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见</w:t>
      </w:r>
      <w:r>
        <w:rPr>
          <w:rFonts w:hint="eastAsia" w:ascii="Times New Roman" w:eastAsia="仿宋_GB2312" w:cs="仿宋"/>
          <w:b w:val="0"/>
          <w:bCs/>
          <w:spacing w:val="6"/>
          <w:sz w:val="32"/>
          <w:szCs w:val="32"/>
          <w:highlight w:val="none"/>
          <w:lang w:val="en-US" w:eastAsia="zh-CN"/>
        </w:rPr>
        <w:t>《深圳市鹏劳人力资源管理有限公司2026-2029年度信息安全管理体系认证服务项目招标文件》（本公告附件2）。</w:t>
      </w:r>
    </w:p>
    <w:p w14:paraId="24DB6F44">
      <w:pPr>
        <w:keepNext w:val="0"/>
        <w:keepLines w:val="0"/>
        <w:pageBreakBefore w:val="0"/>
        <w:widowControl/>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有意参与响应的供方请于2026年4月7日12时前向招标人列示联系邮箱</w:t>
      </w:r>
      <w:r>
        <w:rPr>
          <w:rFonts w:hint="default" w:ascii="Times New Roman" w:hAnsi="Times New Roman" w:cs="Times New Roman" w:eastAsiaTheme="minorEastAsia"/>
          <w:bCs/>
          <w:smallCaps w:val="0"/>
          <w:sz w:val="32"/>
          <w:szCs w:val="32"/>
          <w:highlight w:val="none"/>
          <w:lang w:val="en-US" w:eastAsia="zh-CN"/>
        </w:rPr>
        <w:t>（huangxj@plhr.cn）</w:t>
      </w:r>
      <w:r>
        <w:rPr>
          <w:rFonts w:hint="eastAsia" w:ascii="Times New Roman" w:hAnsi="Times New Roman" w:eastAsia="仿宋_GB2312" w:cs="仿宋_GB2312"/>
          <w:bCs/>
          <w:smallCaps w:val="0"/>
          <w:sz w:val="32"/>
          <w:szCs w:val="32"/>
          <w:highlight w:val="none"/>
          <w:lang w:val="en-US" w:eastAsia="zh-CN"/>
        </w:rPr>
        <w:t>提供资质文件扫描件，填报公告附件1《报名表》，加盖公章并随附资格文件电子版。（本文件所有报名资料格式：扫描件，PDF格式加盖公章）</w:t>
      </w:r>
    </w:p>
    <w:p w14:paraId="5A63C46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答疑、澄清与补正</w:t>
      </w:r>
    </w:p>
    <w:p w14:paraId="041AF00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拟参与本项目的投标人在获得招标文件后，应及时阅知招标文件，于2026年4月2日17时前就需要招标人答疑、澄清或确认的事项提出答疑澄清请求发送至招标人联系邮箱，逾期不予受理。</w:t>
      </w:r>
    </w:p>
    <w:p w14:paraId="0356FC5E">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招标人将在收到答疑澄清后，统一于2026年4月3日17时以电子邮件形式根据各投标人提出的答疑澄清请求及招标人认为应当补遗说明的情况进行统一答复说明，答复说明按规不披露疑问来源。</w:t>
      </w:r>
    </w:p>
    <w:p w14:paraId="23CC338D">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本项目不接受任何电话、现场或口头答疑澄清，不设置现场踏勘，任何非本文件规定的沟通途径与方式获取的信息不构成招标人对本项目的解释与义务。</w:t>
      </w:r>
    </w:p>
    <w:p w14:paraId="2013947C">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投标文件递交截止时间</w:t>
      </w:r>
    </w:p>
    <w:p w14:paraId="61F2916A">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
          <w:b w:val="0"/>
          <w:bCs/>
          <w:spacing w:val="6"/>
          <w:sz w:val="32"/>
          <w:szCs w:val="32"/>
          <w:highlight w:val="none"/>
          <w:lang w:eastAsia="zh-CN"/>
        </w:rPr>
        <w:t>2026年</w:t>
      </w:r>
      <w:r>
        <w:rPr>
          <w:rFonts w:hint="eastAsia" w:ascii="Times New Roman" w:hAnsi="Times New Roman" w:eastAsia="仿宋_GB2312" w:cs="仿宋"/>
          <w:b w:val="0"/>
          <w:bCs/>
          <w:spacing w:val="6"/>
          <w:sz w:val="32"/>
          <w:szCs w:val="32"/>
          <w:highlight w:val="none"/>
          <w:lang w:val="en-US" w:eastAsia="zh-CN"/>
        </w:rPr>
        <w:t>4</w:t>
      </w:r>
      <w:r>
        <w:rPr>
          <w:rFonts w:hint="eastAsia" w:ascii="Times New Roman" w:hAnsi="Times New Roman" w:eastAsia="仿宋_GB2312" w:cs="仿宋"/>
          <w:b w:val="0"/>
          <w:bCs/>
          <w:spacing w:val="6"/>
          <w:sz w:val="32"/>
          <w:szCs w:val="32"/>
          <w:highlight w:val="none"/>
        </w:rPr>
        <w:t>月</w:t>
      </w:r>
      <w:r>
        <w:rPr>
          <w:rFonts w:hint="eastAsia" w:ascii="Times New Roman" w:hAnsi="Times New Roman" w:eastAsia="仿宋_GB2312" w:cs="仿宋"/>
          <w:b w:val="0"/>
          <w:bCs/>
          <w:spacing w:val="6"/>
          <w:sz w:val="32"/>
          <w:szCs w:val="32"/>
          <w:highlight w:val="none"/>
          <w:lang w:val="en-US" w:eastAsia="zh-CN"/>
        </w:rPr>
        <w:t>21</w:t>
      </w:r>
      <w:r>
        <w:rPr>
          <w:rFonts w:hint="eastAsia" w:ascii="Times New Roman" w:hAnsi="Times New Roman" w:eastAsia="仿宋_GB2312" w:cs="仿宋"/>
          <w:b w:val="0"/>
          <w:bCs/>
          <w:spacing w:val="6"/>
          <w:sz w:val="32"/>
          <w:szCs w:val="32"/>
          <w:highlight w:val="none"/>
        </w:rPr>
        <w:t>日</w:t>
      </w:r>
      <w:r>
        <w:rPr>
          <w:rFonts w:hint="eastAsia" w:ascii="Times New Roman" w:hAnsi="Times New Roman" w:eastAsia="仿宋_GB2312" w:cs="仿宋"/>
          <w:b w:val="0"/>
          <w:bCs/>
          <w:spacing w:val="6"/>
          <w:sz w:val="32"/>
          <w:szCs w:val="32"/>
          <w:highlight w:val="none"/>
          <w:lang w:eastAsia="zh-CN"/>
        </w:rPr>
        <w:t>（</w:t>
      </w:r>
      <w:r>
        <w:rPr>
          <w:rFonts w:hint="eastAsia" w:ascii="Times New Roman" w:hAnsi="Times New Roman" w:eastAsia="仿宋_GB2312" w:cs="仿宋"/>
          <w:b w:val="0"/>
          <w:bCs/>
          <w:spacing w:val="6"/>
          <w:sz w:val="32"/>
          <w:szCs w:val="32"/>
          <w:highlight w:val="none"/>
          <w:lang w:val="en-US" w:eastAsia="zh-CN"/>
        </w:rPr>
        <w:t>星期二）14:</w:t>
      </w:r>
      <w:r>
        <w:rPr>
          <w:rFonts w:hint="eastAsia" w:ascii="Times New Roman" w:eastAsia="仿宋_GB2312" w:cs="仿宋"/>
          <w:b w:val="0"/>
          <w:bCs/>
          <w:spacing w:val="6"/>
          <w:sz w:val="32"/>
          <w:szCs w:val="32"/>
          <w:highlight w:val="none"/>
          <w:lang w:val="en-US" w:eastAsia="zh-CN"/>
        </w:rPr>
        <w:t>30</w:t>
      </w:r>
      <w:r>
        <w:rPr>
          <w:rFonts w:hint="eastAsia" w:ascii="Times New Roman" w:hAnsi="Times New Roman" w:eastAsia="仿宋_GB2312" w:cs="仿宋"/>
          <w:b w:val="0"/>
          <w:bCs/>
          <w:spacing w:val="6"/>
          <w:sz w:val="32"/>
          <w:szCs w:val="32"/>
          <w:highlight w:val="none"/>
        </w:rPr>
        <w:t>。</w:t>
      </w:r>
    </w:p>
    <w:p w14:paraId="7C36E1B3">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开标时间</w:t>
      </w:r>
    </w:p>
    <w:p w14:paraId="1B843DD9">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eastAsia" w:ascii="Times New Roman" w:hAnsi="Times New Roman" w:eastAsia="仿宋_GB2312" w:cs="仿宋"/>
          <w:b w:val="0"/>
          <w:bCs/>
          <w:spacing w:val="6"/>
          <w:sz w:val="32"/>
          <w:szCs w:val="32"/>
          <w:highlight w:val="none"/>
        </w:rPr>
      </w:pPr>
      <w:r>
        <w:rPr>
          <w:rFonts w:hint="eastAsia" w:ascii="Times New Roman" w:hAnsi="Times New Roman" w:eastAsia="仿宋_GB2312" w:cs="仿宋"/>
          <w:b w:val="0"/>
          <w:bCs/>
          <w:spacing w:val="6"/>
          <w:sz w:val="32"/>
          <w:szCs w:val="32"/>
          <w:highlight w:val="none"/>
          <w:lang w:eastAsia="zh-CN"/>
        </w:rPr>
        <w:t>2026年</w:t>
      </w:r>
      <w:r>
        <w:rPr>
          <w:rFonts w:hint="eastAsia" w:ascii="Times New Roman" w:hAnsi="Times New Roman" w:eastAsia="仿宋_GB2312" w:cs="仿宋"/>
          <w:b w:val="0"/>
          <w:bCs/>
          <w:spacing w:val="6"/>
          <w:sz w:val="32"/>
          <w:szCs w:val="32"/>
          <w:highlight w:val="none"/>
          <w:lang w:val="en-US" w:eastAsia="zh-CN"/>
        </w:rPr>
        <w:t>4</w:t>
      </w:r>
      <w:r>
        <w:rPr>
          <w:rFonts w:hint="eastAsia" w:ascii="Times New Roman" w:hAnsi="Times New Roman" w:eastAsia="仿宋_GB2312" w:cs="仿宋"/>
          <w:b w:val="0"/>
          <w:bCs/>
          <w:spacing w:val="6"/>
          <w:sz w:val="32"/>
          <w:szCs w:val="32"/>
          <w:highlight w:val="none"/>
        </w:rPr>
        <w:t>月</w:t>
      </w:r>
      <w:r>
        <w:rPr>
          <w:rFonts w:hint="eastAsia" w:ascii="Times New Roman" w:hAnsi="Times New Roman" w:eastAsia="仿宋_GB2312" w:cs="仿宋"/>
          <w:b w:val="0"/>
          <w:bCs/>
          <w:spacing w:val="6"/>
          <w:sz w:val="32"/>
          <w:szCs w:val="32"/>
          <w:highlight w:val="none"/>
          <w:lang w:val="en-US" w:eastAsia="zh-CN"/>
        </w:rPr>
        <w:t>21</w:t>
      </w:r>
      <w:r>
        <w:rPr>
          <w:rFonts w:hint="eastAsia" w:ascii="Times New Roman" w:hAnsi="Times New Roman" w:eastAsia="仿宋_GB2312" w:cs="仿宋"/>
          <w:b w:val="0"/>
          <w:bCs/>
          <w:spacing w:val="6"/>
          <w:sz w:val="32"/>
          <w:szCs w:val="32"/>
          <w:highlight w:val="none"/>
        </w:rPr>
        <w:t>日</w:t>
      </w:r>
      <w:r>
        <w:rPr>
          <w:rFonts w:hint="eastAsia" w:ascii="Times New Roman" w:hAnsi="Times New Roman" w:eastAsia="仿宋_GB2312" w:cs="仿宋"/>
          <w:b w:val="0"/>
          <w:bCs/>
          <w:spacing w:val="6"/>
          <w:sz w:val="32"/>
          <w:szCs w:val="32"/>
          <w:highlight w:val="none"/>
          <w:lang w:eastAsia="zh-CN"/>
        </w:rPr>
        <w:t>（</w:t>
      </w:r>
      <w:r>
        <w:rPr>
          <w:rFonts w:hint="eastAsia" w:ascii="Times New Roman" w:hAnsi="Times New Roman" w:eastAsia="仿宋_GB2312" w:cs="仿宋"/>
          <w:b w:val="0"/>
          <w:bCs/>
          <w:spacing w:val="6"/>
          <w:sz w:val="32"/>
          <w:szCs w:val="32"/>
          <w:highlight w:val="none"/>
          <w:lang w:val="en-US" w:eastAsia="zh-CN"/>
        </w:rPr>
        <w:t>星期二）14:</w:t>
      </w:r>
      <w:r>
        <w:rPr>
          <w:rFonts w:hint="eastAsia" w:ascii="Times New Roman" w:hAnsi="Times New Roman" w:eastAsia="仿宋_GB2312" w:cs="仿宋"/>
          <w:b w:val="0"/>
          <w:bCs/>
          <w:spacing w:val="6"/>
          <w:sz w:val="32"/>
          <w:szCs w:val="32"/>
          <w:highlight w:val="none"/>
        </w:rPr>
        <w:t>30。</w:t>
      </w:r>
    </w:p>
    <w:p w14:paraId="71319B41">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投标文件递交及开标地点</w:t>
      </w:r>
    </w:p>
    <w:p w14:paraId="09308DFD">
      <w:pPr>
        <w:keepNext w:val="0"/>
        <w:keepLines w:val="0"/>
        <w:pageBreakBefore w:val="0"/>
        <w:widowControl w:val="0"/>
        <w:kinsoku/>
        <w:wordWrap w:val="0"/>
        <w:overflowPunct/>
        <w:topLinePunct/>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val="en-US" w:eastAsia="zh-CN"/>
        </w:rPr>
        <w:t>深圳市鹏劳人力资源管理有限公司</w:t>
      </w:r>
    </w:p>
    <w:p w14:paraId="2E55BCCD">
      <w:pPr>
        <w:keepNext w:val="0"/>
        <w:keepLines w:val="0"/>
        <w:pageBreakBefore w:val="0"/>
        <w:widowControl w:val="0"/>
        <w:numPr>
          <w:ilvl w:val="0"/>
          <w:numId w:val="1"/>
        </w:numPr>
        <w:kinsoku/>
        <w:wordWrap w:val="0"/>
        <w:overflowPunct/>
        <w:topLinePunct/>
        <w:autoSpaceDE/>
        <w:autoSpaceDN/>
        <w:bidi w:val="0"/>
        <w:adjustRightInd/>
        <w:snapToGrid/>
        <w:spacing w:line="560" w:lineRule="exact"/>
        <w:ind w:left="0" w:leftChars="0" w:firstLine="640" w:firstLineChars="200"/>
        <w:jc w:val="left"/>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联系方式</w:t>
      </w:r>
    </w:p>
    <w:p w14:paraId="31DB9CAD">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联系人：黄工</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仅限本项目联系）</w:t>
      </w:r>
      <w:r>
        <w:rPr>
          <w:rFonts w:hint="eastAsia" w:ascii="Times New Roman" w:hAnsi="Times New Roman" w:eastAsia="仿宋_GB2312" w:cs="仿宋_GB2312"/>
          <w:bCs/>
          <w:smallCaps w:val="0"/>
          <w:sz w:val="32"/>
          <w:szCs w:val="32"/>
          <w:highlight w:val="none"/>
        </w:rPr>
        <w:t xml:space="preserve"> </w:t>
      </w:r>
    </w:p>
    <w:p w14:paraId="69A3BA57">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联系电话：</w:t>
      </w:r>
      <w:r>
        <w:rPr>
          <w:rFonts w:hint="eastAsia" w:ascii="Times New Roman" w:hAnsi="Times New Roman" w:eastAsia="仿宋_GB2312" w:cs="仿宋_GB2312"/>
          <w:bCs/>
          <w:smallCaps w:val="0"/>
          <w:sz w:val="32"/>
          <w:szCs w:val="32"/>
          <w:highlight w:val="none"/>
          <w:lang w:val="en-US" w:eastAsia="zh-CN"/>
        </w:rPr>
        <w:t>0755-25023046</w:t>
      </w:r>
    </w:p>
    <w:p w14:paraId="154332F1">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r>
        <w:rPr>
          <w:rFonts w:hint="eastAsia" w:ascii="Times New Roman" w:hAnsi="Times New Roman" w:eastAsia="仿宋_GB2312" w:cs="仿宋_GB2312"/>
          <w:bCs/>
          <w:smallCaps w:val="0"/>
          <w:sz w:val="32"/>
          <w:szCs w:val="32"/>
          <w:highlight w:val="none"/>
          <w:lang w:val="en-US" w:eastAsia="zh-CN"/>
        </w:rPr>
        <w:t>电子邮箱：huangxj@plhr.cn</w:t>
      </w:r>
    </w:p>
    <w:p w14:paraId="57989B9B">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 w:val="0"/>
          <w:bCs/>
          <w:smallCaps w:val="0"/>
          <w:color w:val="auto"/>
          <w:sz w:val="32"/>
          <w:szCs w:val="32"/>
          <w:highlight w:val="none"/>
          <w:u w:val="none"/>
          <w:lang w:val="en-US" w:eastAsia="zh-CN"/>
        </w:rPr>
      </w:pPr>
    </w:p>
    <w:p w14:paraId="0C52333F">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深圳市鹏劳人力资源管理有限公司</w:t>
      </w:r>
    </w:p>
    <w:p w14:paraId="70671145">
      <w:pPr>
        <w:keepNext w:val="0"/>
        <w:keepLines w:val="0"/>
        <w:pageBreakBefore w:val="0"/>
        <w:widowControl w:val="0"/>
        <w:kinsoku/>
        <w:wordWrap w:val="0"/>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 xml:space="preserve">                          2026年3月31日   </w:t>
      </w:r>
    </w:p>
    <w:p w14:paraId="2529887A">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7837CFF">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9DD05C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35E31C7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DE5144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740022F3">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6FD7A4A4">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right"/>
        <w:textAlignment w:val="auto"/>
        <w:rPr>
          <w:rFonts w:hint="eastAsia" w:ascii="Times New Roman" w:hAnsi="Times New Roman" w:eastAsia="仿宋_GB2312" w:cs="仿宋_GB2312"/>
          <w:bCs/>
          <w:smallCaps w:val="0"/>
          <w:sz w:val="32"/>
          <w:szCs w:val="32"/>
          <w:highlight w:val="none"/>
          <w:lang w:val="en-US" w:eastAsia="zh-CN"/>
        </w:rPr>
      </w:pPr>
    </w:p>
    <w:p w14:paraId="6EBC64A9">
      <w:pPr>
        <w:pageBreakBefore w:val="0"/>
        <w:kinsoku/>
        <w:overflowPunct/>
        <w:topLinePunct w:val="0"/>
        <w:autoSpaceDE/>
        <w:autoSpaceDN/>
        <w:bidi w:val="0"/>
        <w:spacing w:line="560" w:lineRule="exact"/>
        <w:textAlignment w:val="auto"/>
        <w:rPr>
          <w:rFonts w:hint="default" w:ascii="黑体" w:hAnsi="黑体" w:eastAsia="黑体" w:cs="黑体"/>
          <w:smallCaps w:val="0"/>
          <w:sz w:val="32"/>
          <w:szCs w:val="32"/>
          <w:highlight w:val="none"/>
          <w:lang w:val="en-US" w:eastAsia="zh-CN"/>
        </w:rPr>
      </w:pPr>
      <w:r>
        <w:rPr>
          <w:rFonts w:hint="eastAsia" w:ascii="黑体" w:hAnsi="黑体" w:eastAsia="黑体" w:cs="黑体"/>
          <w:smallCaps w:val="0"/>
          <w:sz w:val="32"/>
          <w:szCs w:val="32"/>
          <w:highlight w:val="none"/>
          <w:lang w:eastAsia="zh-CN"/>
        </w:rPr>
        <w:t>附件</w:t>
      </w:r>
      <w:r>
        <w:rPr>
          <w:rFonts w:hint="eastAsia" w:ascii="黑体" w:hAnsi="黑体" w:eastAsia="黑体" w:cs="黑体"/>
          <w:smallCaps w:val="0"/>
          <w:sz w:val="32"/>
          <w:szCs w:val="32"/>
          <w:highlight w:val="none"/>
          <w:lang w:val="en-US" w:eastAsia="zh-CN"/>
        </w:rPr>
        <w:t>1</w:t>
      </w:r>
      <w:r>
        <w:rPr>
          <w:rFonts w:hint="eastAsia" w:ascii="黑体" w:hAnsi="黑体" w:eastAsia="黑体" w:cs="黑体"/>
          <w:smallCaps w:val="0"/>
          <w:sz w:val="32"/>
          <w:szCs w:val="32"/>
          <w:highlight w:val="none"/>
          <w:lang w:eastAsia="zh-CN"/>
        </w:rPr>
        <w:t>：</w:t>
      </w:r>
      <w:r>
        <w:rPr>
          <w:rFonts w:hint="eastAsia" w:ascii="黑体" w:hAnsi="黑体" w:eastAsia="黑体" w:cs="黑体"/>
          <w:smallCaps w:val="0"/>
          <w:sz w:val="32"/>
          <w:szCs w:val="32"/>
          <w:highlight w:val="none"/>
          <w:lang w:val="en-US" w:eastAsia="zh-CN"/>
        </w:rPr>
        <w:t>报名表</w:t>
      </w:r>
    </w:p>
    <w:p w14:paraId="75744162">
      <w:pPr>
        <w:pStyle w:val="3"/>
        <w:keepNext/>
        <w:keepLines/>
        <w:pageBreakBefore w:val="0"/>
        <w:widowControl/>
        <w:numPr>
          <w:ilvl w:val="1"/>
          <w:numId w:val="0"/>
        </w:numPr>
        <w:kinsoku/>
        <w:wordWrap/>
        <w:overflowPunct/>
        <w:topLinePunct w:val="0"/>
        <w:autoSpaceDE/>
        <w:autoSpaceDN/>
        <w:bidi w:val="0"/>
        <w:adjustRightInd w:val="0"/>
        <w:snapToGrid w:val="0"/>
        <w:spacing w:before="0" w:after="0" w:line="560" w:lineRule="exact"/>
        <w:jc w:val="center"/>
        <w:textAlignment w:val="auto"/>
        <w:rPr>
          <w:rFonts w:hint="eastAsia" w:ascii="方正小标宋简体" w:hAnsi="方正小标宋简体" w:eastAsia="方正小标宋简体" w:cs="方正小标宋简体"/>
          <w:b w:val="0"/>
          <w:bCs w:val="0"/>
          <w:sz w:val="36"/>
          <w:szCs w:val="36"/>
          <w:highlight w:val="none"/>
        </w:rPr>
      </w:pPr>
      <w:bookmarkStart w:id="11" w:name="_Toc140285777"/>
      <w:bookmarkStart w:id="12" w:name="_Toc30569"/>
      <w:bookmarkStart w:id="13" w:name="_Toc14816"/>
      <w:bookmarkStart w:id="14" w:name="_Toc4809"/>
      <w:r>
        <w:rPr>
          <w:rFonts w:hint="eastAsia" w:ascii="方正小标宋简体" w:hAnsi="方正小标宋简体" w:eastAsia="方正小标宋简体" w:cs="方正小标宋简体"/>
          <w:b w:val="0"/>
          <w:bCs w:val="0"/>
          <w:sz w:val="36"/>
          <w:szCs w:val="36"/>
          <w:highlight w:val="none"/>
        </w:rPr>
        <w:t>深圳市鹏劳人力资源管理有限公司</w:t>
      </w:r>
      <w:bookmarkEnd w:id="11"/>
      <w:r>
        <w:rPr>
          <w:rFonts w:hint="eastAsia" w:ascii="Times New Roman" w:hAnsi="Times New Roman" w:eastAsia="方正小标宋简体" w:cs="方正小标宋简体"/>
          <w:b w:val="0"/>
          <w:bCs/>
          <w:smallCaps w:val="0"/>
          <w:sz w:val="36"/>
          <w:szCs w:val="36"/>
          <w:highlight w:val="none"/>
          <w:lang w:val="en-US" w:eastAsia="zh-CN"/>
        </w:rPr>
        <w:t>采购招标</w:t>
      </w:r>
      <w:r>
        <w:rPr>
          <w:rFonts w:hint="eastAsia" w:ascii="Times New Roman" w:hAnsi="Times New Roman" w:eastAsia="方正小标宋简体" w:cs="方正小标宋简体"/>
          <w:b w:val="0"/>
          <w:bCs/>
          <w:smallCaps w:val="0"/>
          <w:sz w:val="36"/>
          <w:szCs w:val="36"/>
          <w:highlight w:val="none"/>
        </w:rPr>
        <w:t>报名表</w:t>
      </w:r>
      <w:bookmarkEnd w:id="12"/>
      <w:bookmarkEnd w:id="13"/>
      <w:bookmarkEnd w:id="14"/>
    </w:p>
    <w:p w14:paraId="7AB2D622">
      <w:pPr>
        <w:rPr>
          <w:rFonts w:hint="eastAsia"/>
          <w:highlight w:val="none"/>
        </w:rPr>
      </w:pPr>
    </w:p>
    <w:tbl>
      <w:tblPr>
        <w:tblStyle w:val="16"/>
        <w:tblW w:w="90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00"/>
        <w:gridCol w:w="1620"/>
        <w:gridCol w:w="900"/>
        <w:gridCol w:w="720"/>
        <w:gridCol w:w="1980"/>
      </w:tblGrid>
      <w:tr w14:paraId="69C54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1980" w:type="dxa"/>
            <w:tcBorders>
              <w:tl2br w:val="nil"/>
              <w:tr2bl w:val="nil"/>
            </w:tcBorders>
            <w:vAlign w:val="center"/>
          </w:tcPr>
          <w:p w14:paraId="0E7A2A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项目名称</w:t>
            </w:r>
          </w:p>
        </w:tc>
        <w:tc>
          <w:tcPr>
            <w:tcW w:w="7020" w:type="dxa"/>
            <w:gridSpan w:val="5"/>
            <w:tcBorders>
              <w:tl2br w:val="nil"/>
              <w:tr2bl w:val="nil"/>
            </w:tcBorders>
            <w:vAlign w:val="center"/>
          </w:tcPr>
          <w:p w14:paraId="7F73B1CE">
            <w:pPr>
              <w:pStyle w:val="6"/>
              <w:keepNext w:val="0"/>
              <w:keepLines w:val="0"/>
              <w:pageBreakBefore w:val="0"/>
              <w:widowControl w:val="0"/>
              <w:kinsoku/>
              <w:wordWrap/>
              <w:overflowPunct/>
              <w:topLinePunct w:val="0"/>
              <w:autoSpaceDE/>
              <w:autoSpaceDN/>
              <w:bidi w:val="0"/>
              <w:adjustRightInd/>
              <w:snapToGrid/>
              <w:spacing w:after="0" w:line="280" w:lineRule="exact"/>
              <w:ind w:left="0" w:leftChars="0" w:firstLine="480" w:firstLineChars="20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 w:val="0"/>
                <w:sz w:val="24"/>
                <w:szCs w:val="24"/>
                <w:highlight w:val="none"/>
              </w:rPr>
              <w:t>深圳市鹏劳人力资源管理有限公司2026-2029年度信息安全管理体系认证服务项目</w:t>
            </w:r>
          </w:p>
        </w:tc>
      </w:tr>
      <w:tr w14:paraId="0821E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980" w:type="dxa"/>
            <w:tcBorders>
              <w:tl2br w:val="nil"/>
              <w:tr2bl w:val="nil"/>
            </w:tcBorders>
            <w:vAlign w:val="center"/>
          </w:tcPr>
          <w:p w14:paraId="4FB0FB1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项目编号</w:t>
            </w:r>
          </w:p>
        </w:tc>
        <w:tc>
          <w:tcPr>
            <w:tcW w:w="3420" w:type="dxa"/>
            <w:gridSpan w:val="2"/>
            <w:tcBorders>
              <w:tl2br w:val="nil"/>
              <w:tr2bl w:val="nil"/>
            </w:tcBorders>
            <w:vAlign w:val="center"/>
          </w:tcPr>
          <w:p w14:paraId="4106074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Times New Roman" w:hAnsi="Times New Roman" w:eastAsia="宋体" w:cs="宋体"/>
                <w:b/>
                <w:sz w:val="24"/>
                <w:szCs w:val="24"/>
                <w:highlight w:val="none"/>
                <w:lang w:val="en-US"/>
              </w:rPr>
            </w:pPr>
            <w:r>
              <w:rPr>
                <w:rFonts w:hint="eastAsia" w:ascii="Times New Roman" w:hAnsi="Times New Roman" w:eastAsia="宋体" w:cs="宋体"/>
                <w:b w:val="0"/>
                <w:bCs/>
                <w:sz w:val="24"/>
                <w:szCs w:val="24"/>
                <w:highlight w:val="none"/>
                <w:lang w:val="en-US" w:eastAsia="zh-CN"/>
              </w:rPr>
              <w:t>PLHR-ZB-FW-202604</w:t>
            </w:r>
          </w:p>
        </w:tc>
        <w:tc>
          <w:tcPr>
            <w:tcW w:w="1620" w:type="dxa"/>
            <w:gridSpan w:val="2"/>
            <w:tcBorders>
              <w:tl2br w:val="nil"/>
              <w:tr2bl w:val="nil"/>
            </w:tcBorders>
            <w:vAlign w:val="center"/>
          </w:tcPr>
          <w:p w14:paraId="1DBD6153">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　所投包号</w:t>
            </w:r>
          </w:p>
        </w:tc>
        <w:tc>
          <w:tcPr>
            <w:tcW w:w="1980" w:type="dxa"/>
            <w:tcBorders>
              <w:tl2br w:val="nil"/>
              <w:tr2bl w:val="nil"/>
            </w:tcBorders>
            <w:vAlign w:val="center"/>
          </w:tcPr>
          <w:p w14:paraId="7A07A3F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w:t>
            </w:r>
          </w:p>
        </w:tc>
      </w:tr>
      <w:tr w14:paraId="2D870B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80" w:type="dxa"/>
            <w:tcBorders>
              <w:tl2br w:val="nil"/>
              <w:tr2bl w:val="nil"/>
            </w:tcBorders>
            <w:vAlign w:val="center"/>
          </w:tcPr>
          <w:p w14:paraId="745D65E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lang w:val="en-US" w:eastAsia="zh-CN"/>
              </w:rPr>
              <w:t>供应商</w:t>
            </w:r>
            <w:r>
              <w:rPr>
                <w:rFonts w:hint="eastAsia" w:ascii="Times New Roman" w:hAnsi="Times New Roman" w:eastAsia="宋体" w:cs="宋体"/>
                <w:bCs/>
                <w:sz w:val="24"/>
                <w:szCs w:val="24"/>
                <w:highlight w:val="none"/>
              </w:rPr>
              <w:t>全称</w:t>
            </w:r>
          </w:p>
          <w:p w14:paraId="4D8F6F1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（加盖公章）</w:t>
            </w:r>
          </w:p>
        </w:tc>
        <w:tc>
          <w:tcPr>
            <w:tcW w:w="7020" w:type="dxa"/>
            <w:gridSpan w:val="5"/>
            <w:tcBorders>
              <w:tl2br w:val="nil"/>
              <w:tr2bl w:val="nil"/>
            </w:tcBorders>
            <w:vAlign w:val="center"/>
          </w:tcPr>
          <w:p w14:paraId="0E8A8192">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43A61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tcBorders>
              <w:tl2br w:val="nil"/>
              <w:tr2bl w:val="nil"/>
            </w:tcBorders>
            <w:vAlign w:val="center"/>
          </w:tcPr>
          <w:p w14:paraId="7B0BD29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详细地址</w:t>
            </w:r>
          </w:p>
        </w:tc>
        <w:tc>
          <w:tcPr>
            <w:tcW w:w="3420" w:type="dxa"/>
            <w:gridSpan w:val="2"/>
            <w:tcBorders>
              <w:tl2br w:val="nil"/>
              <w:tr2bl w:val="nil"/>
            </w:tcBorders>
            <w:vAlign w:val="center"/>
          </w:tcPr>
          <w:p w14:paraId="7656EE3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c>
          <w:tcPr>
            <w:tcW w:w="1620" w:type="dxa"/>
            <w:gridSpan w:val="2"/>
            <w:tcBorders>
              <w:tl2br w:val="nil"/>
              <w:tr2bl w:val="nil"/>
            </w:tcBorders>
            <w:vAlign w:val="center"/>
          </w:tcPr>
          <w:p w14:paraId="06FF97A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邮政编码</w:t>
            </w:r>
          </w:p>
        </w:tc>
        <w:tc>
          <w:tcPr>
            <w:tcW w:w="1980" w:type="dxa"/>
            <w:tcBorders>
              <w:tl2br w:val="nil"/>
              <w:tr2bl w:val="nil"/>
            </w:tcBorders>
            <w:vAlign w:val="center"/>
          </w:tcPr>
          <w:p w14:paraId="23B3FCC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163B0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980" w:type="dxa"/>
            <w:tcBorders>
              <w:tl2br w:val="nil"/>
              <w:tr2bl w:val="nil"/>
            </w:tcBorders>
            <w:vAlign w:val="center"/>
          </w:tcPr>
          <w:p w14:paraId="5409322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法定代表人</w:t>
            </w:r>
          </w:p>
          <w:p w14:paraId="564466D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（负责人）</w:t>
            </w:r>
          </w:p>
        </w:tc>
        <w:tc>
          <w:tcPr>
            <w:tcW w:w="3420" w:type="dxa"/>
            <w:gridSpan w:val="2"/>
            <w:tcBorders>
              <w:tl2br w:val="nil"/>
              <w:tr2bl w:val="nil"/>
            </w:tcBorders>
            <w:vAlign w:val="center"/>
          </w:tcPr>
          <w:p w14:paraId="2319E304">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c>
          <w:tcPr>
            <w:tcW w:w="1620" w:type="dxa"/>
            <w:gridSpan w:val="2"/>
            <w:tcBorders>
              <w:tl2br w:val="nil"/>
              <w:tr2bl w:val="nil"/>
            </w:tcBorders>
            <w:vAlign w:val="center"/>
          </w:tcPr>
          <w:p w14:paraId="6D74956F">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注册资金</w:t>
            </w:r>
          </w:p>
        </w:tc>
        <w:tc>
          <w:tcPr>
            <w:tcW w:w="1980" w:type="dxa"/>
            <w:tcBorders>
              <w:tl2br w:val="nil"/>
              <w:tr2bl w:val="nil"/>
            </w:tcBorders>
            <w:vAlign w:val="center"/>
          </w:tcPr>
          <w:p w14:paraId="4827BFEE">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2C9F2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980" w:type="dxa"/>
            <w:tcBorders>
              <w:tl2br w:val="nil"/>
              <w:tr2bl w:val="nil"/>
            </w:tcBorders>
            <w:vAlign w:val="center"/>
          </w:tcPr>
          <w:p w14:paraId="1FB43D4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联系电话</w:t>
            </w:r>
          </w:p>
        </w:tc>
        <w:tc>
          <w:tcPr>
            <w:tcW w:w="3420" w:type="dxa"/>
            <w:gridSpan w:val="2"/>
            <w:tcBorders>
              <w:tl2br w:val="nil"/>
              <w:tr2bl w:val="nil"/>
            </w:tcBorders>
            <w:vAlign w:val="center"/>
          </w:tcPr>
          <w:p w14:paraId="0AD9BD0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c>
          <w:tcPr>
            <w:tcW w:w="1620" w:type="dxa"/>
            <w:gridSpan w:val="2"/>
            <w:tcBorders>
              <w:tl2br w:val="nil"/>
              <w:tr2bl w:val="nil"/>
            </w:tcBorders>
            <w:vAlign w:val="center"/>
          </w:tcPr>
          <w:p w14:paraId="0899990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传真</w:t>
            </w:r>
          </w:p>
        </w:tc>
        <w:tc>
          <w:tcPr>
            <w:tcW w:w="1980" w:type="dxa"/>
            <w:tcBorders>
              <w:tl2br w:val="nil"/>
              <w:tr2bl w:val="nil"/>
            </w:tcBorders>
            <w:vAlign w:val="center"/>
          </w:tcPr>
          <w:p w14:paraId="7C346276">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r w14:paraId="1ED550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80" w:type="dxa"/>
            <w:vMerge w:val="restart"/>
            <w:tcBorders>
              <w:tl2br w:val="nil"/>
              <w:tr2bl w:val="nil"/>
            </w:tcBorders>
            <w:vAlign w:val="center"/>
          </w:tcPr>
          <w:p w14:paraId="6B34F33D">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Times New Roman" w:hAnsi="Times New Roman" w:eastAsia="宋体" w:cs="宋体"/>
                <w:bCs/>
                <w:sz w:val="24"/>
                <w:szCs w:val="24"/>
                <w:highlight w:val="none"/>
              </w:rPr>
            </w:pPr>
            <w:r>
              <w:rPr>
                <w:rFonts w:hint="eastAsia" w:ascii="Times New Roman" w:hAnsi="Times New Roman" w:eastAsia="宋体" w:cs="宋体"/>
                <w:bCs/>
                <w:sz w:val="24"/>
                <w:szCs w:val="24"/>
                <w:highlight w:val="none"/>
                <w:lang w:val="en-US" w:eastAsia="zh-CN"/>
              </w:rPr>
              <w:t>供应商</w:t>
            </w:r>
            <w:r>
              <w:rPr>
                <w:rFonts w:hint="eastAsia" w:ascii="Times New Roman" w:hAnsi="Times New Roman" w:eastAsia="宋体" w:cs="宋体"/>
                <w:bCs/>
                <w:sz w:val="24"/>
                <w:szCs w:val="24"/>
                <w:highlight w:val="none"/>
              </w:rPr>
              <w:t>联系人</w:t>
            </w:r>
          </w:p>
          <w:p w14:paraId="6206F6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w:t>
            </w:r>
            <w:r>
              <w:rPr>
                <w:rFonts w:hint="eastAsia" w:ascii="Times New Roman" w:hAnsi="Times New Roman" w:eastAsia="宋体" w:cs="宋体"/>
                <w:bCs/>
                <w:sz w:val="24"/>
                <w:szCs w:val="24"/>
                <w:highlight w:val="none"/>
                <w:lang w:eastAsia="zh-CN"/>
              </w:rPr>
              <w:t>投标</w:t>
            </w:r>
            <w:r>
              <w:rPr>
                <w:rFonts w:hint="eastAsia" w:ascii="Times New Roman" w:hAnsi="Times New Roman" w:eastAsia="宋体" w:cs="宋体"/>
                <w:bCs/>
                <w:sz w:val="24"/>
                <w:szCs w:val="24"/>
                <w:highlight w:val="none"/>
              </w:rPr>
              <w:t>代表）</w:t>
            </w:r>
          </w:p>
        </w:tc>
        <w:tc>
          <w:tcPr>
            <w:tcW w:w="1800" w:type="dxa"/>
            <w:tcBorders>
              <w:tl2br w:val="nil"/>
              <w:tr2bl w:val="nil"/>
            </w:tcBorders>
            <w:vAlign w:val="center"/>
          </w:tcPr>
          <w:p w14:paraId="1395D85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姓名</w:t>
            </w:r>
          </w:p>
        </w:tc>
        <w:tc>
          <w:tcPr>
            <w:tcW w:w="2520" w:type="dxa"/>
            <w:gridSpan w:val="2"/>
            <w:tcBorders>
              <w:tl2br w:val="nil"/>
              <w:tr2bl w:val="nil"/>
            </w:tcBorders>
            <w:vAlign w:val="center"/>
          </w:tcPr>
          <w:p w14:paraId="3049F18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电话号码（手机）</w:t>
            </w:r>
          </w:p>
        </w:tc>
        <w:tc>
          <w:tcPr>
            <w:tcW w:w="2700" w:type="dxa"/>
            <w:gridSpan w:val="2"/>
            <w:tcBorders>
              <w:tl2br w:val="nil"/>
              <w:tr2bl w:val="nil"/>
            </w:tcBorders>
            <w:vAlign w:val="center"/>
          </w:tcPr>
          <w:p w14:paraId="65ADB712">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E-mail</w:t>
            </w:r>
          </w:p>
        </w:tc>
      </w:tr>
      <w:tr w14:paraId="0FD964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80" w:type="dxa"/>
            <w:vMerge w:val="continue"/>
            <w:tcBorders>
              <w:tl2br w:val="nil"/>
              <w:tr2bl w:val="nil"/>
            </w:tcBorders>
            <w:vAlign w:val="center"/>
          </w:tcPr>
          <w:p w14:paraId="0820236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c>
          <w:tcPr>
            <w:tcW w:w="1800" w:type="dxa"/>
            <w:tcBorders>
              <w:tl2br w:val="nil"/>
              <w:tr2bl w:val="nil"/>
            </w:tcBorders>
            <w:vAlign w:val="center"/>
          </w:tcPr>
          <w:p w14:paraId="5543C8A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c>
          <w:tcPr>
            <w:tcW w:w="2520" w:type="dxa"/>
            <w:gridSpan w:val="2"/>
            <w:tcBorders>
              <w:tl2br w:val="nil"/>
              <w:tr2bl w:val="nil"/>
            </w:tcBorders>
            <w:vAlign w:val="center"/>
          </w:tcPr>
          <w:p w14:paraId="62ECD3B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c>
          <w:tcPr>
            <w:tcW w:w="2700" w:type="dxa"/>
            <w:gridSpan w:val="2"/>
            <w:tcBorders>
              <w:tl2br w:val="nil"/>
              <w:tr2bl w:val="nil"/>
            </w:tcBorders>
            <w:vAlign w:val="center"/>
          </w:tcPr>
          <w:p w14:paraId="6C25413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p>
        </w:tc>
      </w:tr>
      <w:tr w14:paraId="32C7F6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0" w:hRule="atLeast"/>
          <w:jc w:val="center"/>
        </w:trPr>
        <w:tc>
          <w:tcPr>
            <w:tcW w:w="1980" w:type="dxa"/>
            <w:tcBorders>
              <w:tl2br w:val="nil"/>
              <w:tr2bl w:val="nil"/>
            </w:tcBorders>
            <w:vAlign w:val="center"/>
          </w:tcPr>
          <w:p w14:paraId="49253731">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报名供应商资质文件清单</w:t>
            </w:r>
          </w:p>
        </w:tc>
        <w:tc>
          <w:tcPr>
            <w:tcW w:w="7020" w:type="dxa"/>
            <w:gridSpan w:val="5"/>
            <w:tcBorders>
              <w:tl2br w:val="nil"/>
              <w:tr2bl w:val="nil"/>
            </w:tcBorders>
            <w:vAlign w:val="center"/>
          </w:tcPr>
          <w:p w14:paraId="1A54F6DA">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1.《统一社会信用代码营业执照》副本或组织机构代码证</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1B0FEDFD">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2.法定代表人身份证明书及法人身份证复印件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C07C169">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3.法定代表人授权委托书及被委托人身份证复印件</w:t>
            </w:r>
            <w:r>
              <w:rPr>
                <w:rFonts w:hint="eastAsia" w:ascii="Times New Roman" w:hAnsi="Times New Roman" w:eastAsiaTheme="minorEastAsia" w:cstheme="minorEastAsia"/>
                <w:b w:val="0"/>
                <w:bCs/>
                <w:smallCaps w:val="0"/>
                <w:sz w:val="22"/>
                <w:szCs w:val="22"/>
                <w:highlight w:val="none"/>
                <w:lang w:val="en-US" w:eastAsia="zh-CN"/>
              </w:rPr>
              <w:sym w:font="Wingdings" w:char="00A8"/>
            </w:r>
            <w:r>
              <w:rPr>
                <w:rFonts w:hint="eastAsia" w:ascii="Times New Roman" w:hAnsi="Times New Roman" w:cstheme="minorEastAsia"/>
                <w:b w:val="0"/>
                <w:bCs/>
                <w:smallCaps w:val="0"/>
                <w:sz w:val="22"/>
                <w:szCs w:val="22"/>
                <w:highlight w:val="none"/>
                <w:lang w:val="en-US" w:eastAsia="zh-CN"/>
              </w:rPr>
              <w:t>（格式自拟）</w:t>
            </w:r>
          </w:p>
          <w:p w14:paraId="7ACD2162">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Times New Roman" w:hAnsi="Times New Roman" w:eastAsiaTheme="minorEastAsia" w:cstheme="minorEastAsia"/>
                <w:b w:val="0"/>
                <w:bCs/>
                <w:smallCaps w:val="0"/>
                <w:sz w:val="22"/>
                <w:szCs w:val="22"/>
                <w:highlight w:val="none"/>
                <w:lang w:val="en-US" w:eastAsia="zh-CN"/>
              </w:rPr>
            </w:pPr>
            <w:r>
              <w:rPr>
                <w:rFonts w:hint="eastAsia" w:ascii="Times New Roman" w:hAnsi="Times New Roman" w:eastAsiaTheme="minorEastAsia" w:cstheme="minorEastAsia"/>
                <w:b w:val="0"/>
                <w:bCs/>
                <w:smallCaps w:val="0"/>
                <w:sz w:val="22"/>
                <w:szCs w:val="22"/>
                <w:highlight w:val="none"/>
                <w:lang w:val="en-US" w:eastAsia="zh-CN"/>
              </w:rPr>
              <w:t>4.体系认证资格文件</w:t>
            </w:r>
            <w:r>
              <w:rPr>
                <w:rFonts w:hint="eastAsia" w:ascii="Times New Roman" w:hAnsi="Times New Roman" w:eastAsiaTheme="minorEastAsia" w:cstheme="minorEastAsia"/>
                <w:b w:val="0"/>
                <w:bCs/>
                <w:smallCaps w:val="0"/>
                <w:sz w:val="22"/>
                <w:szCs w:val="22"/>
                <w:highlight w:val="none"/>
                <w:lang w:val="en-US" w:eastAsia="zh-CN"/>
              </w:rPr>
              <w:sym w:font="Wingdings" w:char="00A8"/>
            </w:r>
          </w:p>
          <w:p w14:paraId="29985786">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ascii="Times New Roman" w:hAnsi="Times New Roman" w:eastAsia="宋体" w:cs="宋体"/>
                <w:b/>
                <w:sz w:val="24"/>
                <w:szCs w:val="24"/>
                <w:highlight w:val="none"/>
              </w:rPr>
            </w:pPr>
            <w:r>
              <w:rPr>
                <w:rFonts w:hint="eastAsia" w:ascii="Times New Roman" w:hAnsi="Times New Roman" w:cstheme="minorEastAsia"/>
                <w:b w:val="0"/>
                <w:bCs/>
                <w:smallCaps w:val="0"/>
                <w:sz w:val="22"/>
                <w:szCs w:val="22"/>
                <w:highlight w:val="none"/>
                <w:lang w:val="en-US" w:eastAsia="zh-CN"/>
              </w:rPr>
              <w:t>5.</w:t>
            </w:r>
            <w:r>
              <w:rPr>
                <w:rFonts w:hint="eastAsia" w:ascii="Times New Roman" w:hAnsi="Times New Roman" w:eastAsiaTheme="minorEastAsia" w:cstheme="minorEastAsia"/>
                <w:b w:val="0"/>
                <w:bCs/>
                <w:smallCaps w:val="0"/>
                <w:sz w:val="22"/>
                <w:szCs w:val="22"/>
                <w:highlight w:val="none"/>
                <w:lang w:val="en-US" w:eastAsia="zh-CN"/>
              </w:rPr>
              <w:t>中国合格评定国家认可委员会官网查询截图</w:t>
            </w:r>
            <w:r>
              <w:rPr>
                <w:rFonts w:hint="eastAsia" w:ascii="Times New Roman" w:hAnsi="Times New Roman" w:eastAsiaTheme="minorEastAsia" w:cstheme="minorEastAsia"/>
                <w:b w:val="0"/>
                <w:bCs/>
                <w:smallCaps w:val="0"/>
                <w:sz w:val="22"/>
                <w:szCs w:val="22"/>
                <w:highlight w:val="none"/>
                <w:lang w:val="en-US" w:eastAsia="zh-CN"/>
              </w:rPr>
              <w:sym w:font="Wingdings" w:char="00A8"/>
            </w:r>
          </w:p>
        </w:tc>
      </w:tr>
      <w:tr w14:paraId="42EFE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980" w:type="dxa"/>
            <w:tcBorders>
              <w:tl2br w:val="nil"/>
              <w:tr2bl w:val="nil"/>
            </w:tcBorders>
            <w:vAlign w:val="center"/>
          </w:tcPr>
          <w:p w14:paraId="67CAE673">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ascii="Times New Roman" w:hAnsi="Times New Roman" w:eastAsia="宋体" w:cs="宋体"/>
                <w:b/>
                <w:sz w:val="24"/>
                <w:szCs w:val="24"/>
                <w:highlight w:val="none"/>
              </w:rPr>
            </w:pPr>
            <w:r>
              <w:rPr>
                <w:rFonts w:hint="eastAsia" w:ascii="Times New Roman" w:hAnsi="Times New Roman" w:eastAsia="宋体" w:cs="宋体"/>
                <w:bCs/>
                <w:sz w:val="24"/>
                <w:szCs w:val="24"/>
                <w:highlight w:val="none"/>
              </w:rPr>
              <w:t>备注</w:t>
            </w:r>
          </w:p>
        </w:tc>
        <w:tc>
          <w:tcPr>
            <w:tcW w:w="7020" w:type="dxa"/>
            <w:gridSpan w:val="5"/>
            <w:tcBorders>
              <w:tl2br w:val="nil"/>
              <w:tr2bl w:val="nil"/>
            </w:tcBorders>
            <w:vAlign w:val="bottom"/>
          </w:tcPr>
          <w:p w14:paraId="61EB8E85">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p w14:paraId="3AB2C02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p w14:paraId="78D2D227">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p w14:paraId="70DA846B">
            <w:pPr>
              <w:keepNext w:val="0"/>
              <w:keepLines w:val="0"/>
              <w:pageBreakBefore w:val="0"/>
              <w:widowControl w:val="0"/>
              <w:kinsoku/>
              <w:wordWrap/>
              <w:overflowPunct/>
              <w:topLinePunct w:val="0"/>
              <w:autoSpaceDE/>
              <w:autoSpaceDN/>
              <w:bidi w:val="0"/>
              <w:adjustRightInd/>
              <w:snapToGrid/>
              <w:spacing w:line="280" w:lineRule="exact"/>
              <w:ind w:left="0" w:leftChars="0"/>
              <w:textAlignment w:val="auto"/>
              <w:rPr>
                <w:rFonts w:ascii="Times New Roman" w:hAnsi="Times New Roman" w:eastAsia="宋体" w:cs="宋体"/>
                <w:b/>
                <w:sz w:val="24"/>
                <w:szCs w:val="24"/>
                <w:highlight w:val="none"/>
              </w:rPr>
            </w:pPr>
          </w:p>
        </w:tc>
      </w:tr>
    </w:tbl>
    <w:p w14:paraId="7AFED985">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highlight w:val="none"/>
        </w:rPr>
      </w:pPr>
      <w:r>
        <w:rPr>
          <w:rFonts w:hint="eastAsia" w:ascii="Times New Roman" w:hAnsi="Times New Roman" w:eastAsia="仿宋_GB2312" w:cs="宋体"/>
          <w:bCs/>
          <w:sz w:val="21"/>
          <w:szCs w:val="21"/>
          <w:highlight w:val="none"/>
        </w:rPr>
        <w:t>填报说明</w:t>
      </w:r>
      <w:r>
        <w:rPr>
          <w:rFonts w:hint="eastAsia" w:ascii="Times New Roman" w:hAnsi="Times New Roman" w:eastAsia="仿宋_GB2312" w:cs="宋体"/>
          <w:bCs/>
          <w:sz w:val="21"/>
          <w:szCs w:val="21"/>
          <w:highlight w:val="none"/>
          <w:lang w:eastAsia="zh-CN"/>
        </w:rPr>
        <w:t>：</w:t>
      </w:r>
      <w:r>
        <w:rPr>
          <w:rFonts w:hint="eastAsia" w:ascii="Times New Roman" w:hAnsi="Times New Roman" w:eastAsia="仿宋_GB2312" w:cs="宋体"/>
          <w:bCs/>
          <w:sz w:val="21"/>
          <w:szCs w:val="21"/>
          <w:highlight w:val="none"/>
        </w:rPr>
        <w:t>本表为</w:t>
      </w:r>
      <w:r>
        <w:rPr>
          <w:rFonts w:hint="eastAsia" w:ascii="Times New Roman" w:hAnsi="Times New Roman" w:eastAsia="仿宋_GB2312" w:cs="宋体"/>
          <w:bCs/>
          <w:sz w:val="21"/>
          <w:szCs w:val="21"/>
          <w:highlight w:val="none"/>
          <w:lang w:val="en-US" w:eastAsia="zh-CN"/>
        </w:rPr>
        <w:t>招标</w:t>
      </w:r>
      <w:r>
        <w:rPr>
          <w:rFonts w:hint="eastAsia" w:ascii="Times New Roman" w:hAnsi="Times New Roman" w:eastAsia="仿宋_GB2312" w:cs="宋体"/>
          <w:bCs/>
          <w:sz w:val="21"/>
          <w:szCs w:val="21"/>
          <w:highlight w:val="none"/>
        </w:rPr>
        <w:t>公告附件，请有意向参与</w:t>
      </w:r>
      <w:r>
        <w:rPr>
          <w:rFonts w:hint="eastAsia" w:ascii="Times New Roman" w:hAnsi="Times New Roman" w:eastAsia="仿宋_GB2312" w:cs="宋体"/>
          <w:bCs/>
          <w:sz w:val="21"/>
          <w:szCs w:val="21"/>
          <w:highlight w:val="none"/>
          <w:lang w:val="en-US" w:eastAsia="zh-CN"/>
        </w:rPr>
        <w:t>报名</w:t>
      </w:r>
      <w:r>
        <w:rPr>
          <w:rFonts w:hint="eastAsia" w:ascii="Times New Roman" w:hAnsi="Times New Roman" w:eastAsia="仿宋_GB2312" w:cs="宋体"/>
          <w:bCs/>
          <w:sz w:val="21"/>
          <w:szCs w:val="21"/>
          <w:highlight w:val="none"/>
        </w:rPr>
        <w:t>的</w:t>
      </w:r>
      <w:r>
        <w:rPr>
          <w:rFonts w:hint="eastAsia" w:ascii="Times New Roman" w:hAnsi="Times New Roman" w:eastAsia="仿宋_GB2312" w:cs="宋体"/>
          <w:bCs/>
          <w:sz w:val="21"/>
          <w:szCs w:val="21"/>
          <w:highlight w:val="none"/>
          <w:lang w:val="en-US" w:eastAsia="zh-CN"/>
        </w:rPr>
        <w:t>投标人</w:t>
      </w:r>
      <w:r>
        <w:rPr>
          <w:rFonts w:hint="eastAsia" w:ascii="Times New Roman" w:hAnsi="Times New Roman" w:eastAsia="仿宋_GB2312" w:cs="宋体"/>
          <w:bCs/>
          <w:sz w:val="21"/>
          <w:szCs w:val="21"/>
          <w:highlight w:val="none"/>
        </w:rPr>
        <w:t>填报本表，并</w:t>
      </w:r>
      <w:r>
        <w:rPr>
          <w:rFonts w:hint="eastAsia" w:ascii="Times New Roman" w:hAnsi="Times New Roman" w:eastAsia="仿宋_GB2312" w:cs="宋体"/>
          <w:b/>
          <w:bCs/>
          <w:sz w:val="21"/>
          <w:szCs w:val="21"/>
          <w:highlight w:val="none"/>
        </w:rPr>
        <w:t>按序</w:t>
      </w:r>
      <w:r>
        <w:rPr>
          <w:rFonts w:hint="eastAsia" w:ascii="Times New Roman" w:hAnsi="Times New Roman" w:eastAsia="仿宋_GB2312" w:cs="宋体"/>
          <w:bCs/>
          <w:sz w:val="21"/>
          <w:szCs w:val="21"/>
          <w:highlight w:val="none"/>
        </w:rPr>
        <w:t>提交资格预审文件电子版（</w:t>
      </w:r>
      <w:r>
        <w:rPr>
          <w:rFonts w:hint="eastAsia" w:ascii="Times New Roman" w:hAnsi="Times New Roman" w:eastAsia="仿宋_GB2312" w:cs="宋体"/>
          <w:b/>
          <w:bCs w:val="0"/>
          <w:sz w:val="21"/>
          <w:szCs w:val="21"/>
          <w:highlight w:val="none"/>
        </w:rPr>
        <w:t>加盖公章扫描PDF格式</w:t>
      </w:r>
      <w:r>
        <w:rPr>
          <w:rFonts w:hint="eastAsia" w:ascii="Times New Roman" w:hAnsi="Times New Roman" w:eastAsia="仿宋_GB2312" w:cs="宋体"/>
          <w:bCs/>
          <w:sz w:val="21"/>
          <w:szCs w:val="21"/>
          <w:highlight w:val="none"/>
        </w:rPr>
        <w:t>，与本表压缩至文件包，以“</w:t>
      </w:r>
      <w:r>
        <w:rPr>
          <w:rFonts w:hint="eastAsia" w:ascii="Times New Roman" w:hAnsi="Times New Roman" w:eastAsia="仿宋_GB2312" w:cs="宋体"/>
          <w:bCs/>
          <w:sz w:val="21"/>
          <w:szCs w:val="21"/>
          <w:highlight w:val="none"/>
          <w:lang w:val="en-US" w:eastAsia="zh-CN"/>
        </w:rPr>
        <w:t>投标人</w:t>
      </w:r>
      <w:r>
        <w:rPr>
          <w:rFonts w:hint="eastAsia" w:ascii="Times New Roman" w:hAnsi="Times New Roman" w:eastAsia="仿宋_GB2312" w:cs="宋体"/>
          <w:bCs/>
          <w:sz w:val="21"/>
          <w:szCs w:val="21"/>
          <w:highlight w:val="none"/>
        </w:rPr>
        <w:t>全称-</w:t>
      </w:r>
      <w:r>
        <w:rPr>
          <w:rFonts w:hint="eastAsia" w:ascii="Times New Roman" w:hAnsi="Times New Roman" w:eastAsia="仿宋_GB2312" w:cs="宋体"/>
          <w:bCs/>
          <w:sz w:val="21"/>
          <w:szCs w:val="21"/>
          <w:highlight w:val="none"/>
          <w:lang w:val="en-US" w:eastAsia="zh-CN"/>
        </w:rPr>
        <w:t>响应</w:t>
      </w:r>
      <w:r>
        <w:rPr>
          <w:rFonts w:hint="eastAsia" w:ascii="Times New Roman" w:hAnsi="Times New Roman" w:eastAsia="仿宋_GB2312" w:cs="宋体"/>
          <w:bCs/>
          <w:sz w:val="21"/>
          <w:szCs w:val="21"/>
          <w:highlight w:val="none"/>
          <w:lang w:eastAsia="zh-CN"/>
        </w:rPr>
        <w:t>文件</w:t>
      </w:r>
      <w:r>
        <w:rPr>
          <w:rFonts w:hint="eastAsia" w:ascii="Times New Roman" w:hAnsi="Times New Roman" w:eastAsia="仿宋_GB2312" w:cs="宋体"/>
          <w:bCs/>
          <w:sz w:val="21"/>
          <w:szCs w:val="21"/>
          <w:highlight w:val="none"/>
        </w:rPr>
        <w:t>”为格式</w:t>
      </w:r>
      <w:r>
        <w:rPr>
          <w:rFonts w:hint="eastAsia" w:ascii="Times New Roman" w:hAnsi="Times New Roman" w:eastAsia="仿宋_GB2312" w:cs="宋体"/>
          <w:bCs/>
          <w:sz w:val="21"/>
          <w:szCs w:val="21"/>
          <w:highlight w:val="none"/>
          <w:lang w:eastAsia="zh-CN"/>
        </w:rPr>
        <w:t>，</w:t>
      </w:r>
      <w:r>
        <w:rPr>
          <w:rFonts w:hint="eastAsia" w:ascii="Times New Roman" w:hAnsi="Times New Roman" w:eastAsia="仿宋_GB2312" w:cs="宋体"/>
          <w:bCs/>
          <w:sz w:val="21"/>
          <w:szCs w:val="21"/>
          <w:highlight w:val="none"/>
        </w:rPr>
        <w:t>于</w:t>
      </w:r>
      <w:r>
        <w:rPr>
          <w:rFonts w:hint="eastAsia" w:ascii="Times New Roman" w:hAnsi="Times New Roman" w:eastAsia="仿宋_GB2312" w:cs="宋体"/>
          <w:bCs/>
          <w:sz w:val="21"/>
          <w:szCs w:val="21"/>
          <w:highlight w:val="none"/>
          <w:lang w:eastAsia="zh-CN"/>
        </w:rPr>
        <w:t>2026年</w:t>
      </w:r>
      <w:r>
        <w:rPr>
          <w:rFonts w:hint="eastAsia" w:ascii="Times New Roman" w:hAnsi="Times New Roman" w:eastAsia="仿宋_GB2312" w:cs="宋体"/>
          <w:bCs/>
          <w:sz w:val="21"/>
          <w:szCs w:val="21"/>
          <w:highlight w:val="none"/>
          <w:lang w:val="en-US" w:eastAsia="zh-CN"/>
        </w:rPr>
        <w:t>4</w:t>
      </w:r>
      <w:r>
        <w:rPr>
          <w:rFonts w:hint="eastAsia" w:ascii="Times New Roman" w:hAnsi="Times New Roman" w:eastAsia="仿宋_GB2312" w:cs="宋体"/>
          <w:bCs/>
          <w:sz w:val="21"/>
          <w:szCs w:val="21"/>
          <w:highlight w:val="none"/>
        </w:rPr>
        <w:t>月</w:t>
      </w:r>
      <w:r>
        <w:rPr>
          <w:rFonts w:hint="eastAsia" w:ascii="Times New Roman" w:hAnsi="Times New Roman" w:eastAsia="仿宋_GB2312" w:cs="宋体"/>
          <w:bCs/>
          <w:sz w:val="21"/>
          <w:szCs w:val="21"/>
          <w:highlight w:val="none"/>
          <w:lang w:val="en-US" w:eastAsia="zh-CN"/>
        </w:rPr>
        <w:t>7</w:t>
      </w:r>
      <w:r>
        <w:rPr>
          <w:rFonts w:hint="eastAsia" w:ascii="Times New Roman" w:hAnsi="Times New Roman" w:eastAsia="仿宋_GB2312" w:cs="宋体"/>
          <w:bCs/>
          <w:sz w:val="21"/>
          <w:szCs w:val="21"/>
          <w:highlight w:val="none"/>
        </w:rPr>
        <w:t>日</w:t>
      </w:r>
      <w:r>
        <w:rPr>
          <w:rFonts w:hint="eastAsia" w:ascii="Times New Roman" w:hAnsi="Times New Roman" w:eastAsia="仿宋_GB2312" w:cs="宋体"/>
          <w:bCs/>
          <w:sz w:val="21"/>
          <w:szCs w:val="21"/>
          <w:highlight w:val="none"/>
          <w:lang w:val="en-US" w:eastAsia="zh-CN"/>
        </w:rPr>
        <w:t>12</w:t>
      </w:r>
      <w:r>
        <w:rPr>
          <w:rFonts w:hint="eastAsia" w:ascii="Times New Roman" w:hAnsi="Times New Roman" w:eastAsia="仿宋_GB2312" w:cs="宋体"/>
          <w:bCs/>
          <w:sz w:val="21"/>
          <w:szCs w:val="21"/>
          <w:highlight w:val="none"/>
        </w:rPr>
        <w:t xml:space="preserve">时前发送至 </w:t>
      </w:r>
      <w:r>
        <w:rPr>
          <w:rFonts w:hint="eastAsia" w:ascii="Times New Roman" w:hAnsi="Times New Roman" w:eastAsia="仿宋_GB2312" w:cs="宋体"/>
          <w:bCs/>
          <w:sz w:val="21"/>
          <w:szCs w:val="21"/>
          <w:highlight w:val="none"/>
          <w:lang w:val="en-US" w:eastAsia="zh-CN"/>
        </w:rPr>
        <w:t>huangxj</w:t>
      </w:r>
      <w:r>
        <w:rPr>
          <w:rFonts w:hint="eastAsia" w:ascii="Times New Roman" w:hAnsi="Times New Roman" w:eastAsia="仿宋_GB2312" w:cs="宋体"/>
          <w:bCs/>
          <w:sz w:val="21"/>
          <w:szCs w:val="21"/>
          <w:highlight w:val="none"/>
        </w:rPr>
        <w:t>@plhr.cn）</w:t>
      </w:r>
    </w:p>
    <w:p w14:paraId="0B7D10E3">
      <w:pPr>
        <w:keepNext w:val="0"/>
        <w:keepLines w:val="0"/>
        <w:pageBreakBefore w:val="0"/>
        <w:widowControl w:val="0"/>
        <w:kinsoku/>
        <w:wordWrap/>
        <w:overflowPunct/>
        <w:topLinePunct w:val="0"/>
        <w:autoSpaceDE/>
        <w:autoSpaceDN/>
        <w:bidi w:val="0"/>
        <w:adjustRightInd/>
        <w:snapToGrid/>
        <w:spacing w:line="280" w:lineRule="exact"/>
        <w:ind w:left="0" w:leftChars="0" w:firstLine="420" w:firstLineChars="200"/>
        <w:textAlignment w:val="auto"/>
        <w:rPr>
          <w:rFonts w:hint="eastAsia" w:ascii="Times New Roman" w:hAnsi="Times New Roman" w:eastAsia="仿宋_GB2312" w:cs="宋体"/>
          <w:bCs/>
          <w:sz w:val="21"/>
          <w:szCs w:val="21"/>
          <w:highlight w:val="none"/>
        </w:rPr>
      </w:pPr>
    </w:p>
    <w:p w14:paraId="1E7D14D0">
      <w:pPr>
        <w:rPr>
          <w:rFonts w:ascii="Times New Roman" w:hAnsi="Times New Roman"/>
          <w:smallCaps w:val="0"/>
          <w:highlight w:val="none"/>
        </w:rPr>
      </w:pPr>
    </w:p>
    <w:p w14:paraId="1F646FC7">
      <w:pPr>
        <w:pageBreakBefore w:val="0"/>
        <w:kinsoku/>
        <w:wordWrap/>
        <w:overflowPunct/>
        <w:topLinePunct w:val="0"/>
        <w:bidi w:val="0"/>
        <w:spacing w:line="560" w:lineRule="exact"/>
        <w:ind w:left="0" w:leftChars="0"/>
        <w:textAlignment w:val="auto"/>
        <w:rPr>
          <w:rFonts w:hint="eastAsia" w:ascii="黑体" w:hAnsi="黑体" w:eastAsia="黑体" w:cs="黑体"/>
          <w:sz w:val="32"/>
          <w:szCs w:val="32"/>
          <w:highlight w:val="none"/>
        </w:rPr>
      </w:pPr>
    </w:p>
    <w:p w14:paraId="4F6055D4">
      <w:pPr>
        <w:pStyle w:val="6"/>
        <w:rPr>
          <w:rFonts w:hint="eastAsia" w:ascii="黑体" w:hAnsi="黑体" w:eastAsia="黑体" w:cs="黑体"/>
          <w:sz w:val="32"/>
          <w:szCs w:val="32"/>
          <w:highlight w:val="none"/>
        </w:rPr>
      </w:pPr>
    </w:p>
    <w:p w14:paraId="524C5C79">
      <w:pPr>
        <w:pStyle w:val="3"/>
        <w:pageBreakBefore w:val="0"/>
        <w:kinsoku/>
        <w:overflowPunct/>
        <w:topLinePunct w:val="0"/>
        <w:autoSpaceDE/>
        <w:autoSpaceDN/>
        <w:bidi w:val="0"/>
        <w:spacing w:line="560" w:lineRule="exact"/>
        <w:jc w:val="center"/>
        <w:textAlignment w:val="auto"/>
        <w:rPr>
          <w:rFonts w:hint="default" w:ascii="Times New Roman" w:hAnsi="Times New Roman" w:eastAsia="黑体" w:cs="黑体"/>
          <w:b w:val="0"/>
          <w:bCs/>
          <w:smallCaps w:val="0"/>
          <w:sz w:val="32"/>
          <w:szCs w:val="32"/>
          <w:highlight w:val="none"/>
          <w:lang w:val="en-US" w:eastAsia="zh-CN"/>
        </w:rPr>
      </w:pPr>
      <w:bookmarkStart w:id="15" w:name="_Toc2716"/>
      <w:bookmarkStart w:id="16" w:name="_Toc16144"/>
      <w:bookmarkStart w:id="17" w:name="_Toc29677"/>
      <w:r>
        <w:rPr>
          <w:rFonts w:hint="eastAsia" w:ascii="Times New Roman" w:hAnsi="Times New Roman" w:cs="黑体"/>
          <w:b w:val="0"/>
          <w:bCs/>
          <w:smallCaps w:val="0"/>
          <w:sz w:val="32"/>
          <w:szCs w:val="32"/>
          <w:highlight w:val="none"/>
          <w:lang w:val="en-US" w:eastAsia="zh-CN"/>
        </w:rPr>
        <w:t>第二部分 招标文件</w:t>
      </w:r>
      <w:bookmarkEnd w:id="15"/>
      <w:bookmarkEnd w:id="16"/>
      <w:bookmarkEnd w:id="17"/>
    </w:p>
    <w:p w14:paraId="5D516FDF">
      <w:pPr>
        <w:pStyle w:val="3"/>
        <w:pageBreakBefore w:val="0"/>
        <w:kinsoku/>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18" w:name="_Toc22715"/>
      <w:bookmarkStart w:id="19" w:name="_Toc10464"/>
      <w:bookmarkStart w:id="20" w:name="_Toc11369"/>
      <w:r>
        <w:rPr>
          <w:rFonts w:hint="eastAsia" w:ascii="Times New Roman" w:hAnsi="Times New Roman" w:eastAsia="黑体" w:cs="黑体"/>
          <w:b w:val="0"/>
          <w:bCs/>
          <w:smallCaps w:val="0"/>
          <w:sz w:val="32"/>
          <w:szCs w:val="32"/>
          <w:highlight w:val="none"/>
        </w:rPr>
        <w:t>第一章 项目概况及招标程序</w:t>
      </w:r>
      <w:bookmarkEnd w:id="10"/>
      <w:bookmarkEnd w:id="18"/>
      <w:bookmarkEnd w:id="19"/>
      <w:bookmarkEnd w:id="20"/>
    </w:p>
    <w:p w14:paraId="52773F59">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1" w:name="_Toc32741"/>
      <w:bookmarkStart w:id="22" w:name="_Toc18041"/>
      <w:bookmarkStart w:id="23" w:name="_Toc8558"/>
      <w:r>
        <w:rPr>
          <w:rFonts w:hint="eastAsia" w:ascii="Times New Roman" w:hAnsi="Times New Roman" w:eastAsia="黑体" w:cs="黑体"/>
          <w:b w:val="0"/>
          <w:smallCaps w:val="0"/>
          <w:sz w:val="32"/>
          <w:szCs w:val="32"/>
          <w:highlight w:val="none"/>
          <w:lang w:val="zh-CN"/>
        </w:rPr>
        <w:t>一、项目名称</w:t>
      </w:r>
      <w:bookmarkEnd w:id="21"/>
      <w:bookmarkEnd w:id="22"/>
      <w:bookmarkEnd w:id="23"/>
    </w:p>
    <w:p w14:paraId="1823A7CE">
      <w:pPr>
        <w:pStyle w:val="8"/>
        <w:pageBreakBefore w:val="0"/>
        <w:tabs>
          <w:tab w:val="left" w:pos="7740"/>
        </w:tabs>
        <w:kinsoku/>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Cs/>
          <w:smallCaps w:val="0"/>
          <w:kern w:val="2"/>
          <w:sz w:val="32"/>
          <w:szCs w:val="32"/>
          <w:highlight w:val="none"/>
          <w:lang w:val="zh-CN"/>
        </w:rPr>
      </w:pPr>
      <w:r>
        <w:rPr>
          <w:rFonts w:hint="eastAsia" w:ascii="Times New Roman" w:hAnsi="Times New Roman" w:eastAsia="仿宋_GB2312" w:cs="仿宋_GB2312"/>
          <w:bCs/>
          <w:smallCaps w:val="0"/>
          <w:kern w:val="2"/>
          <w:sz w:val="32"/>
          <w:szCs w:val="32"/>
          <w:highlight w:val="none"/>
          <w:lang w:val="zh-CN"/>
        </w:rPr>
        <w:t>深圳市鹏劳人力资源管理有限公司</w:t>
      </w:r>
      <w:r>
        <w:rPr>
          <w:rFonts w:hint="eastAsia" w:ascii="Times New Roman" w:eastAsia="仿宋_GB2312" w:cs="仿宋"/>
          <w:b w:val="0"/>
          <w:bCs/>
          <w:spacing w:val="6"/>
          <w:sz w:val="32"/>
          <w:szCs w:val="32"/>
          <w:highlight w:val="none"/>
          <w:lang w:val="en-US" w:eastAsia="zh-CN"/>
        </w:rPr>
        <w:t>2026-2029年度信息安全管理体系认证服务项目</w:t>
      </w:r>
    </w:p>
    <w:p w14:paraId="46036965">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24" w:name="_Toc27055"/>
      <w:bookmarkStart w:id="25" w:name="_Toc4188"/>
      <w:bookmarkStart w:id="26" w:name="_Toc30995"/>
      <w:r>
        <w:rPr>
          <w:rFonts w:hint="eastAsia" w:ascii="Times New Roman" w:hAnsi="Times New Roman" w:eastAsia="黑体" w:cs="黑体"/>
          <w:b w:val="0"/>
          <w:smallCaps w:val="0"/>
          <w:sz w:val="32"/>
          <w:szCs w:val="32"/>
          <w:highlight w:val="none"/>
          <w:lang w:val="zh-CN"/>
        </w:rPr>
        <w:t>二、招标编号</w:t>
      </w:r>
      <w:bookmarkEnd w:id="24"/>
      <w:bookmarkEnd w:id="25"/>
      <w:bookmarkEnd w:id="26"/>
    </w:p>
    <w:p w14:paraId="373D8D07">
      <w:pPr>
        <w:keepNext w:val="0"/>
        <w:keepLines w:val="0"/>
        <w:pageBreakBefore w:val="0"/>
        <w:widowControl/>
        <w:numPr>
          <w:ilvl w:val="0"/>
          <w:numId w:val="0"/>
        </w:numPr>
        <w:kinsoku/>
        <w:overflowPunct/>
        <w:topLinePunct w:val="0"/>
        <w:autoSpaceDE/>
        <w:autoSpaceDN/>
        <w:bidi w:val="0"/>
        <w:adjustRightInd/>
        <w:snapToGrid/>
        <w:spacing w:line="560" w:lineRule="exact"/>
        <w:ind w:left="0" w:leftChars="0" w:firstLine="640" w:firstLineChars="200"/>
        <w:jc w:val="both"/>
        <w:textAlignment w:val="auto"/>
        <w:rPr>
          <w:rFonts w:hint="default"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PLHR-ZB-FW-202604</w:t>
      </w:r>
    </w:p>
    <w:p w14:paraId="1958310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27" w:name="_Toc6085"/>
      <w:bookmarkStart w:id="28" w:name="_Toc24132"/>
      <w:bookmarkStart w:id="29" w:name="_Toc2077"/>
      <w:r>
        <w:rPr>
          <w:rFonts w:hint="eastAsia" w:ascii="Times New Roman" w:hAnsi="Times New Roman" w:eastAsia="黑体" w:cs="黑体"/>
          <w:b w:val="0"/>
          <w:smallCaps w:val="0"/>
          <w:sz w:val="32"/>
          <w:szCs w:val="32"/>
          <w:highlight w:val="none"/>
        </w:rPr>
        <w:t>三、投标人资质要求</w:t>
      </w:r>
      <w:bookmarkEnd w:id="27"/>
      <w:bookmarkEnd w:id="28"/>
      <w:bookmarkEnd w:id="29"/>
    </w:p>
    <w:p w14:paraId="4ADB6DEB">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bookmarkStart w:id="30" w:name="_Toc19081"/>
      <w:r>
        <w:rPr>
          <w:rFonts w:hint="eastAsia" w:ascii="Times New Roman" w:hAnsi="Times New Roman" w:eastAsia="仿宋_GB2312" w:cs="仿宋_GB2312"/>
          <w:bCs/>
          <w:smallCaps w:val="0"/>
          <w:sz w:val="32"/>
          <w:szCs w:val="32"/>
          <w:highlight w:val="none"/>
          <w:lang w:val="en-US" w:eastAsia="zh-CN"/>
        </w:rPr>
        <w:t>投标人为国内注册（指按国家有关规定要求注册的），经营本次采购内容，具备独立法人资格的供应商；</w:t>
      </w:r>
    </w:p>
    <w:p w14:paraId="75D9E0EC">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ascii="Times New Roman" w:hAnsi="Times New Roman" w:eastAsia="仿宋_GB2312" w:cs="仿宋"/>
          <w:b w:val="0"/>
          <w:bCs/>
          <w:spacing w:val="6"/>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投标人具有完全响应本项目采购需求的能力；</w:t>
      </w:r>
    </w:p>
    <w:p w14:paraId="2EF0D2D1">
      <w:pPr>
        <w:keepNext w:val="0"/>
        <w:keepLines w:val="0"/>
        <w:pageBreakBefore w:val="0"/>
        <w:widowControl/>
        <w:numPr>
          <w:ilvl w:val="0"/>
          <w:numId w:val="3"/>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投标人至少取得国家认证认可监督管理委员会ISO9001、ISO14001、ISO45001、ISO27001管理体系认证批准书，提供体系认证资格文件扫描件加盖公章；</w:t>
      </w:r>
    </w:p>
    <w:p w14:paraId="12BEF569">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投标人签发的体系认证证书必须有“CNAS”即中国合格评定国家认可委员会的标志，提供中国合格评定国家认可委员会官网查询截图加盖公章。</w:t>
      </w:r>
    </w:p>
    <w:p w14:paraId="744566E7">
      <w:pPr>
        <w:keepNext w:val="0"/>
        <w:keepLines w:val="0"/>
        <w:pageBreakBefore w:val="0"/>
        <w:widowControl w:val="0"/>
        <w:numPr>
          <w:ilvl w:val="0"/>
          <w:numId w:val="3"/>
        </w:numPr>
        <w:kinsoku/>
        <w:wordWrap w:val="0"/>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投标人无在“信用中国”网站（www.creditchina.gov.cn）、中国政府采购网（www.ccgp.gov.cn）、</w:t>
      </w:r>
      <w:r>
        <w:rPr>
          <w:rFonts w:hint="eastAsia" w:ascii="Times New Roman" w:hAnsi="Times New Roman" w:eastAsia="仿宋_GB2312" w:cs="仿宋_GB2312"/>
          <w:bCs/>
          <w:smallCaps w:val="0"/>
          <w:sz w:val="32"/>
          <w:szCs w:val="32"/>
          <w:highlight w:val="none"/>
          <w:lang w:val="en-US" w:eastAsia="zh-CN"/>
        </w:rPr>
        <w:fldChar w:fldCharType="begin"/>
      </w:r>
      <w:r>
        <w:rPr>
          <w:rFonts w:hint="eastAsia" w:ascii="Times New Roman" w:hAnsi="Times New Roman" w:eastAsia="仿宋_GB2312" w:cs="仿宋_GB2312"/>
          <w:bCs/>
          <w:smallCaps w:val="0"/>
          <w:sz w:val="32"/>
          <w:szCs w:val="32"/>
          <w:highlight w:val="none"/>
          <w:lang w:val="en-US" w:eastAsia="zh-CN"/>
        </w:rPr>
        <w:instrText xml:space="preserve"> HYPERLINK "https://wenshu.court.gov.cn/" </w:instrText>
      </w:r>
      <w:r>
        <w:rPr>
          <w:rFonts w:hint="eastAsia" w:ascii="Times New Roman" w:hAnsi="Times New Roman" w:eastAsia="仿宋_GB2312" w:cs="仿宋_GB2312"/>
          <w:bCs/>
          <w:smallCaps w:val="0"/>
          <w:sz w:val="32"/>
          <w:szCs w:val="32"/>
          <w:highlight w:val="none"/>
          <w:lang w:val="en-US" w:eastAsia="zh-CN"/>
        </w:rPr>
        <w:fldChar w:fldCharType="separate"/>
      </w:r>
      <w:r>
        <w:rPr>
          <w:rFonts w:hint="eastAsia" w:ascii="Times New Roman" w:hAnsi="Times New Roman" w:eastAsia="仿宋_GB2312" w:cs="仿宋_GB2312"/>
          <w:bCs/>
          <w:smallCaps w:val="0"/>
          <w:sz w:val="32"/>
          <w:szCs w:val="32"/>
          <w:highlight w:val="none"/>
          <w:lang w:val="en-US" w:eastAsia="zh-CN"/>
        </w:rPr>
        <w:t>中国裁判文书网（wenshu.court.gov.cn）</w:t>
      </w:r>
      <w:r>
        <w:rPr>
          <w:rFonts w:hint="eastAsia" w:ascii="Times New Roman" w:hAnsi="Times New Roman" w:eastAsia="仿宋_GB2312" w:cs="仿宋_GB2312"/>
          <w:bCs/>
          <w:smallCaps w:val="0"/>
          <w:sz w:val="32"/>
          <w:szCs w:val="32"/>
          <w:highlight w:val="none"/>
          <w:lang w:val="en-US" w:eastAsia="zh-CN"/>
        </w:rPr>
        <w:fldChar w:fldCharType="end"/>
      </w:r>
      <w:r>
        <w:rPr>
          <w:rFonts w:hint="eastAsia" w:ascii="Times New Roman" w:hAnsi="Times New Roman" w:eastAsia="仿宋_GB2312" w:cs="仿宋_GB2312"/>
          <w:bCs/>
          <w:smallCaps w:val="0"/>
          <w:sz w:val="32"/>
          <w:szCs w:val="32"/>
          <w:highlight w:val="none"/>
          <w:lang w:val="en-US" w:eastAsia="zh-CN"/>
        </w:rPr>
        <w:t>等渠道列入失信被执行人、重大税收违法案件当事人名单、政府采购严重违法失信行为记录名单、单位行贿行为记录的情况；</w:t>
      </w:r>
    </w:p>
    <w:p w14:paraId="52BADB83">
      <w:pPr>
        <w:keepNext w:val="0"/>
        <w:keepLines w:val="0"/>
        <w:pageBreakBefore w:val="0"/>
        <w:widowControl/>
        <w:numPr>
          <w:ilvl w:val="0"/>
          <w:numId w:val="3"/>
        </w:numPr>
        <w:kinsoku/>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投标人如为与招标人既往合作的供应商，需满足招标人关于供应商的管理规定，且2023年1月1日至本项目确定中标人之日前投标人无重大事故、服务投诉或质量不符合记录；</w:t>
      </w:r>
    </w:p>
    <w:p w14:paraId="715B493B">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投标人应具备良好的商业信誉和健全的财务会计制度，具有依法缴纳税收和社会保障资金的良好记录；</w:t>
      </w:r>
    </w:p>
    <w:p w14:paraId="05DFC3FE">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投标人能够开具符合国家法律法规规定、符合国有企业财务管理及审计合规要求的增值税发票，如所提供的产品或服务税率不同，须按照相应税率分别开具发票；</w:t>
      </w:r>
    </w:p>
    <w:p w14:paraId="62FFDE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lang w:val="en-US" w:eastAsia="zh-CN"/>
        </w:rPr>
        <w:t>本项目不接受联合体竞标或分标段投标。投标人应如实提供资质信息及随附证明文件，不得弄虚作假，提供虚假资质信息或虚假的随附证明文件一经查实，取消本项目投标资格，同时三年内不得参加招标人其他项目招标或采购。</w:t>
      </w:r>
    </w:p>
    <w:p w14:paraId="1DFA659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zh-CN"/>
        </w:rPr>
      </w:pPr>
      <w:bookmarkStart w:id="31" w:name="_Toc20014"/>
      <w:bookmarkStart w:id="32" w:name="_Toc23056"/>
      <w:bookmarkStart w:id="33" w:name="_Toc17718"/>
      <w:r>
        <w:rPr>
          <w:rFonts w:hint="eastAsia" w:ascii="Times New Roman" w:hAnsi="Times New Roman" w:eastAsia="黑体" w:cs="黑体"/>
          <w:b w:val="0"/>
          <w:smallCaps w:val="0"/>
          <w:sz w:val="32"/>
          <w:szCs w:val="32"/>
          <w:highlight w:val="none"/>
          <w:lang w:val="zh-CN"/>
        </w:rPr>
        <w:t>四、项目内容及需求</w:t>
      </w:r>
      <w:bookmarkEnd w:id="30"/>
      <w:bookmarkEnd w:id="31"/>
      <w:bookmarkEnd w:id="32"/>
      <w:bookmarkEnd w:id="33"/>
    </w:p>
    <w:p w14:paraId="60FF9DD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eastAsia="zh-CN"/>
        </w:rPr>
        <w:t>（</w:t>
      </w:r>
      <w:r>
        <w:rPr>
          <w:rFonts w:hint="eastAsia" w:ascii="Times New Roman" w:hAnsi="Times New Roman" w:eastAsia="楷体_GB2312" w:cs="楷体_GB2312"/>
          <w:bCs/>
          <w:smallCaps w:val="0"/>
          <w:sz w:val="32"/>
          <w:szCs w:val="32"/>
          <w:highlight w:val="none"/>
          <w:lang w:val="en-US" w:eastAsia="zh-CN"/>
        </w:rPr>
        <w:t>一）项目需求</w:t>
      </w:r>
    </w:p>
    <w:p w14:paraId="074EB851">
      <w:pPr>
        <w:keepNext w:val="0"/>
        <w:keepLines w:val="0"/>
        <w:pageBreakBefore w:val="0"/>
        <w:widowControl/>
        <w:kinsoku/>
        <w:wordWrap w:val="0"/>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本项目旨在</w:t>
      </w:r>
      <w:r>
        <w:rPr>
          <w:rFonts w:hint="eastAsia" w:ascii="Times New Roman" w:hAnsi="Times New Roman" w:eastAsia="仿宋_GB2312" w:cs="仿宋_GB2312"/>
          <w:b w:val="0"/>
          <w:bCs w:val="0"/>
          <w:spacing w:val="0"/>
          <w:sz w:val="32"/>
          <w:szCs w:val="32"/>
          <w:highlight w:val="none"/>
        </w:rPr>
        <w:t>为</w:t>
      </w:r>
      <w:r>
        <w:rPr>
          <w:rFonts w:hint="eastAsia" w:ascii="Times New Roman" w:hAnsi="Times New Roman" w:eastAsia="仿宋_GB2312" w:cs="仿宋_GB2312"/>
          <w:b w:val="0"/>
          <w:bCs w:val="0"/>
          <w:spacing w:val="0"/>
          <w:sz w:val="32"/>
          <w:szCs w:val="32"/>
          <w:highlight w:val="none"/>
          <w:lang w:val="en-US" w:eastAsia="zh-CN"/>
        </w:rPr>
        <w:t>招标人</w:t>
      </w:r>
      <w:r>
        <w:rPr>
          <w:rFonts w:hint="eastAsia" w:ascii="Times New Roman" w:hAnsi="Times New Roman" w:eastAsia="仿宋_GB2312" w:cs="仿宋_GB2312"/>
          <w:b w:val="0"/>
          <w:bCs w:val="0"/>
          <w:spacing w:val="0"/>
          <w:sz w:val="32"/>
          <w:szCs w:val="32"/>
          <w:highlight w:val="none"/>
        </w:rPr>
        <w:t>提供</w:t>
      </w:r>
      <w:r>
        <w:rPr>
          <w:rFonts w:hint="eastAsia" w:ascii="Times New Roman" w:hAnsi="Times New Roman" w:eastAsia="仿宋_GB2312" w:cs="仿宋_GB2312"/>
          <w:b w:val="0"/>
          <w:bCs w:val="0"/>
          <w:spacing w:val="0"/>
          <w:sz w:val="32"/>
          <w:szCs w:val="32"/>
          <w:highlight w:val="none"/>
          <w:lang w:val="en-US" w:eastAsia="zh-CN"/>
        </w:rPr>
        <w:t>2026-2029年度</w:t>
      </w:r>
      <w:r>
        <w:rPr>
          <w:rFonts w:hint="eastAsia" w:ascii="Times New Roman" w:eastAsia="仿宋_GB2312" w:cs="仿宋"/>
          <w:b w:val="0"/>
          <w:bCs/>
          <w:spacing w:val="6"/>
          <w:sz w:val="32"/>
          <w:szCs w:val="32"/>
          <w:highlight w:val="none"/>
          <w:lang w:val="en-US" w:eastAsia="zh-CN"/>
        </w:rPr>
        <w:t>信息安全管理体系认证服务，具体包括以下内容：</w:t>
      </w:r>
    </w:p>
    <w:p w14:paraId="529160F7">
      <w:pPr>
        <w:keepNext w:val="0"/>
        <w:keepLines w:val="0"/>
        <w:pageBreakBefore w:val="0"/>
        <w:widowControl w:val="0"/>
        <w:kinsoku/>
        <w:wordWrap w:val="0"/>
        <w:overflowPunct/>
        <w:topLinePunct w:val="0"/>
        <w:autoSpaceDE/>
        <w:autoSpaceDN/>
        <w:bidi w:val="0"/>
        <w:adjustRightInd/>
        <w:snapToGrid w:val="0"/>
        <w:spacing w:line="560" w:lineRule="exact"/>
        <w:ind w:firstLine="667" w:firstLineChars="200"/>
        <w:jc w:val="left"/>
        <w:textAlignment w:val="auto"/>
        <w:rPr>
          <w:rFonts w:hint="eastAsia" w:ascii="Times New Roman" w:hAnsi="Times New Roman"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6"/>
          <w:sz w:val="32"/>
          <w:szCs w:val="32"/>
          <w:highlight w:val="none"/>
          <w:lang w:val="en-US" w:eastAsia="zh-CN"/>
        </w:rPr>
        <w:t>1.</w:t>
      </w:r>
      <w:r>
        <w:rPr>
          <w:rFonts w:hint="eastAsia" w:ascii="Times New Roman" w:hAnsi="Times New Roman" w:eastAsia="仿宋_GB2312" w:cs="仿宋_GB2312"/>
          <w:b/>
          <w:bCs w:val="0"/>
          <w:spacing w:val="0"/>
          <w:sz w:val="32"/>
          <w:szCs w:val="32"/>
          <w:highlight w:val="none"/>
          <w:lang w:val="en-US" w:eastAsia="zh-CN"/>
        </w:rPr>
        <w:t>ISO27001信息安全管理体系的全周期认证服务</w:t>
      </w:r>
    </w:p>
    <w:p w14:paraId="7AAAC39C">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本次认证需依据国标GB/T22080-2025/ISO/IEC27001:2022提供包括但不限于认证申请指导、文件审核、现场审核、首次证书颁发及后续监督审核等全周期服务。认证范围为资质范围内人力资源服务外包、劳务派遣、职业介绍和劳动保障事务代理服务及相关信息安全管理活动，同时认证范围需包含驻场服务（驻场服务场所拟设1个，驻场服务人数不超过15人）。</w:t>
      </w:r>
    </w:p>
    <w:p w14:paraId="4917E72D">
      <w:pPr>
        <w:keepNext w:val="0"/>
        <w:keepLines w:val="0"/>
        <w:pageBreakBefore w:val="0"/>
        <w:widowControl w:val="0"/>
        <w:kinsoku/>
        <w:wordWrap w:val="0"/>
        <w:overflowPunct/>
        <w:topLinePunct w:val="0"/>
        <w:autoSpaceDE/>
        <w:autoSpaceDN/>
        <w:bidi w:val="0"/>
        <w:adjustRightInd/>
        <w:snapToGrid w:val="0"/>
        <w:spacing w:line="560" w:lineRule="exact"/>
        <w:ind w:firstLine="667" w:firstLineChars="200"/>
        <w:jc w:val="left"/>
        <w:textAlignment w:val="auto"/>
        <w:rPr>
          <w:rFonts w:hint="default" w:ascii="仿宋_GB2312" w:hAnsi="仿宋_GB2312" w:eastAsia="仿宋_GB2312" w:cs="仿宋_GB2312"/>
          <w:b/>
          <w:bCs w:val="0"/>
          <w:spacing w:val="6"/>
          <w:sz w:val="32"/>
          <w:szCs w:val="32"/>
          <w:highlight w:val="none"/>
          <w:lang w:val="en-US" w:eastAsia="zh-CN"/>
        </w:rPr>
      </w:pPr>
      <w:r>
        <w:rPr>
          <w:rFonts w:hint="eastAsia" w:ascii="仿宋_GB2312" w:hAnsi="仿宋_GB2312" w:eastAsia="仿宋_GB2312" w:cs="仿宋_GB2312"/>
          <w:b/>
          <w:bCs w:val="0"/>
          <w:spacing w:val="6"/>
          <w:sz w:val="32"/>
          <w:szCs w:val="32"/>
          <w:highlight w:val="none"/>
          <w:lang w:val="en-US" w:eastAsia="zh-CN"/>
        </w:rPr>
        <w:t>2.内审员培训服务</w:t>
      </w:r>
    </w:p>
    <w:p w14:paraId="77C45AC6">
      <w:pPr>
        <w:keepNext w:val="0"/>
        <w:keepLines w:val="0"/>
        <w:pageBreakBefore w:val="0"/>
        <w:widowControl w:val="0"/>
        <w:kinsoku/>
        <w:wordWrap w:val="0"/>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仿宋_GB2312"/>
          <w:b w:val="0"/>
          <w:bCs w:val="0"/>
          <w:spacing w:val="0"/>
          <w:sz w:val="32"/>
          <w:szCs w:val="32"/>
          <w:highlight w:val="none"/>
          <w:lang w:val="en-US" w:eastAsia="zh-CN"/>
        </w:rPr>
      </w:pPr>
      <w:r>
        <w:rPr>
          <w:rFonts w:hint="eastAsia" w:ascii="Times New Roman" w:hAnsi="Times New Roman" w:eastAsia="仿宋_GB2312" w:cs="仿宋_GB2312"/>
          <w:b w:val="0"/>
          <w:bCs w:val="0"/>
          <w:spacing w:val="0"/>
          <w:sz w:val="32"/>
          <w:szCs w:val="32"/>
          <w:highlight w:val="none"/>
          <w:lang w:val="en-US" w:eastAsia="zh-CN"/>
        </w:rPr>
        <w:t>按需为招标人提供</w:t>
      </w:r>
      <w:r>
        <w:rPr>
          <w:rFonts w:hint="eastAsia" w:ascii="Times New Roman" w:hAnsi="Times New Roman" w:eastAsia="仿宋_GB2312" w:cs="仿宋_GB2312"/>
          <w:b w:val="0"/>
          <w:bCs/>
          <w:spacing w:val="0"/>
          <w:sz w:val="32"/>
          <w:szCs w:val="32"/>
          <w:highlight w:val="none"/>
          <w:lang w:val="en-US" w:eastAsia="zh-CN"/>
        </w:rPr>
        <w:t>ISO27001信息安全管理体系</w:t>
      </w:r>
      <w:r>
        <w:rPr>
          <w:rFonts w:hint="eastAsia" w:ascii="Times New Roman" w:hAnsi="Times New Roman" w:eastAsia="仿宋_GB2312" w:cs="仿宋_GB2312"/>
          <w:b w:val="0"/>
          <w:bCs w:val="0"/>
          <w:spacing w:val="0"/>
          <w:sz w:val="32"/>
          <w:szCs w:val="32"/>
          <w:highlight w:val="none"/>
          <w:lang w:val="en-US" w:eastAsia="zh-CN"/>
        </w:rPr>
        <w:t>内审培训，内审培训包含在本次项目采购中，由招标人与中标人根据中标价格另行订立培训合同。</w:t>
      </w:r>
    </w:p>
    <w:p w14:paraId="635B5EF9">
      <w:pPr>
        <w:keepNext w:val="0"/>
        <w:keepLines w:val="0"/>
        <w:pageBreakBefore w:val="0"/>
        <w:widowControl/>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lang w:val="en-US" w:eastAsia="zh-CN"/>
        </w:rPr>
      </w:pPr>
      <w:r>
        <w:rPr>
          <w:rFonts w:hint="eastAsia" w:ascii="Times New Roman" w:hAnsi="Times New Roman" w:eastAsia="楷体_GB2312" w:cs="楷体_GB2312"/>
          <w:bCs/>
          <w:smallCaps w:val="0"/>
          <w:sz w:val="32"/>
          <w:szCs w:val="32"/>
          <w:highlight w:val="none"/>
          <w:lang w:val="en-US" w:eastAsia="zh-CN"/>
        </w:rPr>
        <w:t>（二）项目要求</w:t>
      </w:r>
    </w:p>
    <w:p w14:paraId="775799E2">
      <w:pPr>
        <w:keepNext w:val="0"/>
        <w:keepLines w:val="0"/>
        <w:pageBreakBefore w:val="0"/>
        <w:widowControl w:val="0"/>
        <w:numPr>
          <w:ilvl w:val="0"/>
          <w:numId w:val="4"/>
        </w:numPr>
        <w:shd w:val="clear" w:color="auto" w:fill="FFFFFF"/>
        <w:kinsoku/>
        <w:wordWrap w:val="0"/>
        <w:overflowPunct/>
        <w:topLinePunct/>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需在招标人要求期限内提供</w:t>
      </w:r>
      <w:r>
        <w:rPr>
          <w:rFonts w:hint="eastAsia" w:ascii="Times New Roman" w:hAnsi="Times New Roman" w:eastAsia="仿宋_GB2312" w:cs="仿宋_GB2312"/>
          <w:b w:val="0"/>
          <w:bCs w:val="0"/>
          <w:spacing w:val="0"/>
          <w:sz w:val="32"/>
          <w:szCs w:val="32"/>
          <w:highlight w:val="none"/>
          <w:lang w:val="en-US" w:eastAsia="zh-CN"/>
        </w:rPr>
        <w:t>ISO27001信息安全管理体系</w:t>
      </w:r>
      <w:r>
        <w:rPr>
          <w:rFonts w:hint="eastAsia" w:ascii="仿宋_GB2312" w:hAnsi="仿宋_GB2312" w:eastAsia="仿宋_GB2312" w:cs="仿宋_GB2312"/>
          <w:sz w:val="32"/>
          <w:szCs w:val="32"/>
          <w:highlight w:val="none"/>
          <w:lang w:val="en-US" w:eastAsia="zh-CN"/>
        </w:rPr>
        <w:t>内审员培训。</w:t>
      </w:r>
    </w:p>
    <w:p w14:paraId="0447C711">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需为招标人提供体系建设及认证全过程专业咨询与技术指导以确保招标人顺利通过认证。</w:t>
      </w:r>
    </w:p>
    <w:p w14:paraId="7797666C">
      <w:pPr>
        <w:keepNext w:val="0"/>
        <w:keepLines w:val="0"/>
        <w:pageBreakBefore w:val="0"/>
        <w:widowControl/>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both"/>
        <w:textAlignment w:val="auto"/>
        <w:rPr>
          <w:rFonts w:hint="eastAsia" w:ascii="Times New Roman" w:hAnsi="Times New Roman" w:eastAsia="仿宋_GB2312" w:cs="仿宋_GB2312"/>
          <w:sz w:val="32"/>
          <w:szCs w:val="32"/>
          <w:highlight w:val="none"/>
          <w:lang w:val="en-US" w:eastAsia="zh-CN"/>
        </w:rPr>
      </w:pPr>
      <w:r>
        <w:rPr>
          <w:rFonts w:hint="eastAsia" w:ascii="Times New Roman" w:hAnsi="Times New Roman" w:eastAsia="仿宋_GB2312" w:cs="仿宋_GB2312"/>
          <w:sz w:val="32"/>
          <w:szCs w:val="32"/>
          <w:highlight w:val="none"/>
          <w:lang w:val="en-US" w:eastAsia="zh-CN"/>
        </w:rPr>
        <w:t>需为招标人提供符合本项目需求的认证服务，所有审核日期需提前与招标人协商确定，并确保审核组具备相应资质与行业经验。</w:t>
      </w:r>
    </w:p>
    <w:p w14:paraId="69E8742E">
      <w:pPr>
        <w:keepNext w:val="0"/>
        <w:keepLines w:val="0"/>
        <w:pageBreakBefore w:val="0"/>
        <w:widowControl w:val="0"/>
        <w:numPr>
          <w:ilvl w:val="0"/>
          <w:numId w:val="4"/>
        </w:numPr>
        <w:shd w:val="clear" w:color="auto" w:fill="FFFFFF"/>
        <w:kinsoku/>
        <w:wordWrap/>
        <w:overflowPunct/>
        <w:topLinePunct w:val="0"/>
        <w:autoSpaceDE/>
        <w:autoSpaceDN/>
        <w:bidi w:val="0"/>
        <w:adjustRightInd/>
        <w:snapToGrid/>
        <w:spacing w:line="560" w:lineRule="atLeas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需结合招标人行业特点提供体系编制合理化建议及意见。</w:t>
      </w:r>
    </w:p>
    <w:p w14:paraId="1187D164">
      <w:pPr>
        <w:pStyle w:val="4"/>
        <w:keepNext w:val="0"/>
        <w:keepLines w:val="0"/>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rPr>
      </w:pPr>
      <w:bookmarkStart w:id="34" w:name="_Toc12091"/>
      <w:bookmarkStart w:id="35" w:name="_Toc8163"/>
      <w:bookmarkStart w:id="36" w:name="_Toc755"/>
      <w:r>
        <w:rPr>
          <w:rFonts w:hint="eastAsia" w:ascii="Times New Roman" w:hAnsi="Times New Roman" w:eastAsia="黑体" w:cs="黑体"/>
          <w:b w:val="0"/>
          <w:bCs/>
          <w:smallCaps w:val="0"/>
          <w:sz w:val="32"/>
          <w:szCs w:val="32"/>
          <w:highlight w:val="none"/>
          <w:lang w:val="zh-CN" w:eastAsia="zh-CN"/>
        </w:rPr>
        <w:t>五、</w:t>
      </w:r>
      <w:r>
        <w:rPr>
          <w:rFonts w:hint="eastAsia" w:ascii="Times New Roman" w:hAnsi="Times New Roman" w:eastAsia="黑体" w:cs="黑体"/>
          <w:b w:val="0"/>
          <w:bCs/>
          <w:smallCaps w:val="0"/>
          <w:sz w:val="32"/>
          <w:szCs w:val="32"/>
          <w:highlight w:val="none"/>
          <w:lang w:val="zh-CN"/>
        </w:rPr>
        <w:t>项目</w:t>
      </w:r>
      <w:r>
        <w:rPr>
          <w:rFonts w:hint="eastAsia" w:ascii="Times New Roman" w:eastAsia="黑体" w:cs="黑体"/>
          <w:b w:val="0"/>
          <w:bCs/>
          <w:smallCaps w:val="0"/>
          <w:sz w:val="32"/>
          <w:szCs w:val="32"/>
          <w:highlight w:val="none"/>
          <w:lang w:val="en-US" w:eastAsia="zh-CN"/>
        </w:rPr>
        <w:t>服务周期</w:t>
      </w:r>
      <w:bookmarkEnd w:id="34"/>
      <w:bookmarkEnd w:id="35"/>
      <w:bookmarkEnd w:id="36"/>
    </w:p>
    <w:tbl>
      <w:tblPr>
        <w:tblStyle w:val="16"/>
        <w:tblW w:w="83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4451"/>
        <w:gridCol w:w="2029"/>
      </w:tblGrid>
      <w:tr w14:paraId="3146D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8399" w:type="dxa"/>
            <w:gridSpan w:val="3"/>
            <w:tcBorders>
              <w:tl2br w:val="nil"/>
              <w:tr2bl w:val="nil"/>
            </w:tcBorders>
            <w:noWrap/>
            <w:vAlign w:val="center"/>
          </w:tcPr>
          <w:p w14:paraId="3E15C5E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bookmarkStart w:id="37" w:name="_Toc12549"/>
            <w:r>
              <w:rPr>
                <w:rFonts w:hint="eastAsia" w:ascii="Times New Roman" w:hAnsi="Times New Roman" w:eastAsia="宋体" w:cs="宋体"/>
                <w:b/>
                <w:bCs/>
                <w:i w:val="0"/>
                <w:iCs w:val="0"/>
                <w:color w:val="000000"/>
                <w:kern w:val="0"/>
                <w:sz w:val="21"/>
                <w:szCs w:val="21"/>
                <w:highlight w:val="none"/>
                <w:u w:val="none"/>
                <w:lang w:val="en-US" w:eastAsia="zh-CN" w:bidi="ar"/>
              </w:rPr>
              <w:t>一、认证服务</w:t>
            </w:r>
          </w:p>
        </w:tc>
      </w:tr>
      <w:tr w14:paraId="4C7463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919" w:type="dxa"/>
            <w:tcBorders>
              <w:tl2br w:val="nil"/>
              <w:tr2bl w:val="nil"/>
            </w:tcBorders>
            <w:noWrap/>
            <w:vAlign w:val="center"/>
          </w:tcPr>
          <w:p w14:paraId="2E6AA6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1"/>
                <w:szCs w:val="21"/>
                <w:highlight w:val="none"/>
                <w:u w:val="none"/>
                <w:lang w:val="en-US" w:eastAsia="zh-CN" w:bidi="ar"/>
              </w:rPr>
              <w:t>认证服务名称</w:t>
            </w:r>
          </w:p>
        </w:tc>
        <w:tc>
          <w:tcPr>
            <w:tcW w:w="4451" w:type="dxa"/>
            <w:tcBorders>
              <w:tl2br w:val="nil"/>
              <w:tr2bl w:val="nil"/>
            </w:tcBorders>
            <w:noWrap/>
            <w:vAlign w:val="center"/>
          </w:tcPr>
          <w:p w14:paraId="4B5BFC1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认证阶段</w:t>
            </w:r>
          </w:p>
        </w:tc>
        <w:tc>
          <w:tcPr>
            <w:tcW w:w="2029" w:type="dxa"/>
            <w:tcBorders>
              <w:tl2br w:val="nil"/>
              <w:tr2bl w:val="nil"/>
            </w:tcBorders>
            <w:shd w:val="clear" w:color="auto" w:fill="auto"/>
            <w:noWrap/>
            <w:vAlign w:val="center"/>
          </w:tcPr>
          <w:p w14:paraId="66A1D1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2"/>
                <w:sz w:val="21"/>
                <w:szCs w:val="21"/>
                <w:highlight w:val="none"/>
                <w:u w:val="none"/>
                <w:lang w:val="en-US" w:eastAsia="zh-CN" w:bidi="ar-SA"/>
              </w:rPr>
            </w:pPr>
            <w:r>
              <w:rPr>
                <w:rFonts w:hint="eastAsia" w:ascii="Times New Roman" w:hAnsi="Times New Roman" w:eastAsia="宋体" w:cs="宋体"/>
                <w:b/>
                <w:bCs/>
                <w:i w:val="0"/>
                <w:iCs w:val="0"/>
                <w:color w:val="000000"/>
                <w:kern w:val="0"/>
                <w:sz w:val="21"/>
                <w:szCs w:val="21"/>
                <w:highlight w:val="none"/>
                <w:u w:val="none"/>
                <w:lang w:val="en-US" w:eastAsia="zh-CN" w:bidi="ar"/>
              </w:rPr>
              <w:t>服务周期</w:t>
            </w:r>
          </w:p>
        </w:tc>
      </w:tr>
      <w:tr w14:paraId="720E3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19" w:type="dxa"/>
            <w:vMerge w:val="restart"/>
            <w:tcBorders>
              <w:tl2br w:val="nil"/>
              <w:tr2bl w:val="nil"/>
            </w:tcBorders>
            <w:noWrap/>
            <w:vAlign w:val="center"/>
          </w:tcPr>
          <w:p w14:paraId="16F60A1B">
            <w:pPr>
              <w:jc w:val="center"/>
              <w:rPr>
                <w:rFonts w:hint="default"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信息安全管理体系</w:t>
            </w:r>
          </w:p>
        </w:tc>
        <w:tc>
          <w:tcPr>
            <w:tcW w:w="4451" w:type="dxa"/>
            <w:tcBorders>
              <w:tl2br w:val="nil"/>
              <w:tr2bl w:val="nil"/>
            </w:tcBorders>
            <w:noWrap/>
            <w:vAlign w:val="center"/>
          </w:tcPr>
          <w:p w14:paraId="6016FF7A">
            <w:pPr>
              <w:keepNext w:val="0"/>
              <w:keepLines w:val="0"/>
              <w:widowControl/>
              <w:suppressLineNumbers w:val="0"/>
              <w:jc w:val="left"/>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信息安全管理体系首次认证（2026-2027）</w:t>
            </w:r>
          </w:p>
        </w:tc>
        <w:tc>
          <w:tcPr>
            <w:tcW w:w="2029" w:type="dxa"/>
            <w:vMerge w:val="restart"/>
            <w:tcBorders>
              <w:tl2br w:val="nil"/>
              <w:tr2bl w:val="nil"/>
            </w:tcBorders>
            <w:noWrap/>
            <w:vAlign w:val="center"/>
          </w:tcPr>
          <w:p w14:paraId="4826686A">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2026-2029</w:t>
            </w:r>
          </w:p>
        </w:tc>
      </w:tr>
      <w:tr w14:paraId="6CE98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919" w:type="dxa"/>
            <w:vMerge w:val="continue"/>
            <w:tcBorders>
              <w:tl2br w:val="nil"/>
              <w:tr2bl w:val="nil"/>
            </w:tcBorders>
            <w:noWrap/>
            <w:vAlign w:val="center"/>
          </w:tcPr>
          <w:p w14:paraId="2C9AD881">
            <w:pPr>
              <w:jc w:val="center"/>
              <w:rPr>
                <w:rFonts w:hint="eastAsia" w:ascii="Times New Roman" w:hAnsi="Times New Roman" w:eastAsia="宋体" w:cs="宋体"/>
                <w:b/>
                <w:bCs/>
                <w:i w:val="0"/>
                <w:iCs w:val="0"/>
                <w:color w:val="000000"/>
                <w:sz w:val="21"/>
                <w:szCs w:val="21"/>
                <w:highlight w:val="none"/>
                <w:u w:val="none"/>
              </w:rPr>
            </w:pPr>
          </w:p>
        </w:tc>
        <w:tc>
          <w:tcPr>
            <w:tcW w:w="4451" w:type="dxa"/>
            <w:tcBorders>
              <w:tl2br w:val="nil"/>
              <w:tr2bl w:val="nil"/>
            </w:tcBorders>
            <w:noWrap/>
            <w:vAlign w:val="center"/>
          </w:tcPr>
          <w:p w14:paraId="562FBA1E">
            <w:pPr>
              <w:keepNext w:val="0"/>
              <w:keepLines w:val="0"/>
              <w:widowControl/>
              <w:suppressLineNumbers w:val="0"/>
              <w:jc w:val="left"/>
              <w:textAlignment w:val="center"/>
              <w:rPr>
                <w:rFonts w:hint="eastAsia"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信息安全管理体系</w:t>
            </w:r>
            <w:r>
              <w:rPr>
                <w:rFonts w:hint="eastAsia" w:ascii="Times New Roman" w:hAnsi="Times New Roman" w:eastAsia="宋体" w:cs="宋体"/>
                <w:i w:val="0"/>
                <w:iCs w:val="0"/>
                <w:color w:val="000000"/>
                <w:kern w:val="0"/>
                <w:sz w:val="21"/>
                <w:szCs w:val="21"/>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1"/>
                <w:szCs w:val="21"/>
                <w:highlight w:val="none"/>
                <w:u w:val="none"/>
                <w:lang w:val="en-US" w:eastAsia="zh-CN" w:bidi="ar"/>
              </w:rPr>
              <w:t>（2027-2028）</w:t>
            </w:r>
          </w:p>
        </w:tc>
        <w:tc>
          <w:tcPr>
            <w:tcW w:w="2029" w:type="dxa"/>
            <w:vMerge w:val="continue"/>
            <w:tcBorders>
              <w:tl2br w:val="nil"/>
              <w:tr2bl w:val="nil"/>
            </w:tcBorders>
            <w:noWrap/>
            <w:vAlign w:val="center"/>
          </w:tcPr>
          <w:p w14:paraId="6E10682A">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28D295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19" w:type="dxa"/>
            <w:vMerge w:val="continue"/>
            <w:tcBorders>
              <w:tl2br w:val="nil"/>
              <w:tr2bl w:val="nil"/>
            </w:tcBorders>
            <w:noWrap/>
            <w:vAlign w:val="center"/>
          </w:tcPr>
          <w:p w14:paraId="7A39D709">
            <w:pPr>
              <w:jc w:val="center"/>
              <w:rPr>
                <w:rFonts w:hint="eastAsia" w:ascii="Times New Roman" w:hAnsi="Times New Roman" w:eastAsia="宋体" w:cs="宋体"/>
                <w:i w:val="0"/>
                <w:iCs w:val="0"/>
                <w:color w:val="000000"/>
                <w:sz w:val="21"/>
                <w:szCs w:val="21"/>
                <w:highlight w:val="none"/>
                <w:u w:val="none"/>
              </w:rPr>
            </w:pPr>
          </w:p>
        </w:tc>
        <w:tc>
          <w:tcPr>
            <w:tcW w:w="4451" w:type="dxa"/>
            <w:tcBorders>
              <w:tl2br w:val="nil"/>
              <w:tr2bl w:val="nil"/>
            </w:tcBorders>
            <w:noWrap/>
            <w:vAlign w:val="center"/>
          </w:tcPr>
          <w:p w14:paraId="03A2055E">
            <w:pPr>
              <w:keepNext w:val="0"/>
              <w:keepLines w:val="0"/>
              <w:widowControl/>
              <w:suppressLineNumbers w:val="0"/>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信息安全管理体系</w:t>
            </w:r>
            <w:r>
              <w:rPr>
                <w:rFonts w:hint="eastAsia" w:ascii="Times New Roman" w:hAnsi="Times New Roman" w:eastAsia="宋体" w:cs="宋体"/>
                <w:i w:val="0"/>
                <w:iCs w:val="0"/>
                <w:color w:val="000000"/>
                <w:kern w:val="0"/>
                <w:sz w:val="21"/>
                <w:szCs w:val="21"/>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1"/>
                <w:szCs w:val="21"/>
                <w:highlight w:val="none"/>
                <w:u w:val="none"/>
                <w:lang w:val="en-US" w:eastAsia="zh-CN" w:bidi="ar"/>
              </w:rPr>
              <w:t>（2028-2029）</w:t>
            </w:r>
          </w:p>
        </w:tc>
        <w:tc>
          <w:tcPr>
            <w:tcW w:w="2029" w:type="dxa"/>
            <w:vMerge w:val="continue"/>
            <w:tcBorders>
              <w:tl2br w:val="nil"/>
              <w:tr2bl w:val="nil"/>
            </w:tcBorders>
            <w:noWrap/>
            <w:vAlign w:val="center"/>
          </w:tcPr>
          <w:p w14:paraId="65AC96BE">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642EA0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399" w:type="dxa"/>
            <w:gridSpan w:val="3"/>
            <w:tcBorders>
              <w:tl2br w:val="nil"/>
              <w:tr2bl w:val="nil"/>
            </w:tcBorders>
            <w:noWrap/>
            <w:vAlign w:val="center"/>
          </w:tcPr>
          <w:p w14:paraId="37CAE8F7">
            <w:pPr>
              <w:jc w:val="left"/>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二、其他服务</w:t>
            </w:r>
          </w:p>
        </w:tc>
      </w:tr>
      <w:tr w14:paraId="4037C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919" w:type="dxa"/>
            <w:vMerge w:val="restart"/>
            <w:tcBorders>
              <w:tl2br w:val="nil"/>
              <w:tr2bl w:val="nil"/>
            </w:tcBorders>
            <w:noWrap/>
            <w:vAlign w:val="center"/>
          </w:tcPr>
          <w:p w14:paraId="7D136B7E">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4451" w:type="dxa"/>
            <w:tcBorders>
              <w:tl2br w:val="nil"/>
              <w:tr2bl w:val="nil"/>
            </w:tcBorders>
            <w:noWrap/>
            <w:vAlign w:val="center"/>
          </w:tcPr>
          <w:p w14:paraId="6F17111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2029" w:type="dxa"/>
            <w:vMerge w:val="restart"/>
            <w:tcBorders>
              <w:tl2br w:val="nil"/>
              <w:tr2bl w:val="nil"/>
            </w:tcBorders>
            <w:noWrap/>
            <w:vAlign w:val="center"/>
          </w:tcPr>
          <w:p w14:paraId="180DCC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按招标人要求提供</w:t>
            </w:r>
          </w:p>
        </w:tc>
      </w:tr>
      <w:tr w14:paraId="76DD74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919" w:type="dxa"/>
            <w:vMerge w:val="continue"/>
            <w:tcBorders>
              <w:tl2br w:val="nil"/>
              <w:tr2bl w:val="nil"/>
            </w:tcBorders>
            <w:noWrap/>
            <w:vAlign w:val="center"/>
          </w:tcPr>
          <w:p w14:paraId="01F01304">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4451" w:type="dxa"/>
            <w:tcBorders>
              <w:tl2br w:val="nil"/>
              <w:tr2bl w:val="nil"/>
            </w:tcBorders>
            <w:noWrap/>
            <w:vAlign w:val="center"/>
          </w:tcPr>
          <w:p w14:paraId="30AADF6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2029" w:type="dxa"/>
            <w:vMerge w:val="continue"/>
            <w:tcBorders>
              <w:tl2br w:val="nil"/>
              <w:tr2bl w:val="nil"/>
            </w:tcBorders>
            <w:noWrap/>
            <w:vAlign w:val="center"/>
          </w:tcPr>
          <w:p w14:paraId="04B8822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p>
        </w:tc>
      </w:tr>
    </w:tbl>
    <w:p w14:paraId="2AF7CEA9">
      <w:pPr>
        <w:pStyle w:val="4"/>
        <w:keepNext w:val="0"/>
        <w:keepLines w:val="0"/>
        <w:pageBreakBefore w:val="0"/>
        <w:widowControl w:val="0"/>
        <w:kinsoku/>
        <w:wordWrap w:val="0"/>
        <w:overflowPunct/>
        <w:topLinePunct w:val="0"/>
        <w:autoSpaceDE/>
        <w:autoSpaceDN/>
        <w:bidi w:val="0"/>
        <w:adjustRightInd/>
        <w:spacing w:before="0" w:after="0" w:line="560" w:lineRule="exact"/>
        <w:ind w:firstLine="640" w:firstLineChars="200"/>
        <w:textAlignment w:val="auto"/>
        <w:rPr>
          <w:rFonts w:hint="eastAsia" w:ascii="Times New Roman" w:hAnsi="Times New Roman" w:eastAsia="黑体" w:cs="黑体"/>
          <w:b w:val="0"/>
          <w:bCs/>
          <w:smallCaps w:val="0"/>
          <w:sz w:val="32"/>
          <w:szCs w:val="32"/>
          <w:highlight w:val="none"/>
          <w:lang w:val="zh-CN" w:eastAsia="zh-CN"/>
        </w:rPr>
      </w:pPr>
      <w:bookmarkStart w:id="38" w:name="_Toc1704"/>
      <w:bookmarkStart w:id="39" w:name="_Toc32589"/>
      <w:r>
        <w:rPr>
          <w:rFonts w:hint="eastAsia" w:ascii="Times New Roman" w:hAnsi="Times New Roman" w:eastAsia="黑体" w:cs="黑体"/>
          <w:b w:val="0"/>
          <w:bCs/>
          <w:smallCaps w:val="0"/>
          <w:sz w:val="32"/>
          <w:szCs w:val="32"/>
          <w:highlight w:val="none"/>
          <w:lang w:val="zh-CN" w:eastAsia="zh-CN"/>
        </w:rPr>
        <w:t>六</w:t>
      </w:r>
      <w:r>
        <w:rPr>
          <w:rFonts w:hint="eastAsia" w:ascii="Times New Roman" w:hAnsi="Times New Roman" w:eastAsia="黑体" w:cs="黑体"/>
          <w:b w:val="0"/>
          <w:bCs/>
          <w:smallCaps w:val="0"/>
          <w:sz w:val="32"/>
          <w:szCs w:val="32"/>
          <w:highlight w:val="none"/>
          <w:lang w:val="zh-CN"/>
        </w:rPr>
        <w:t>、项目</w:t>
      </w:r>
      <w:r>
        <w:rPr>
          <w:rFonts w:hint="eastAsia" w:ascii="Times New Roman" w:hAnsi="Times New Roman" w:eastAsia="黑体" w:cs="黑体"/>
          <w:b w:val="0"/>
          <w:bCs/>
          <w:smallCaps w:val="0"/>
          <w:sz w:val="32"/>
          <w:szCs w:val="32"/>
          <w:highlight w:val="none"/>
          <w:lang w:val="zh-CN" w:eastAsia="zh-CN"/>
        </w:rPr>
        <w:t>费用</w:t>
      </w:r>
      <w:bookmarkEnd w:id="37"/>
      <w:bookmarkEnd w:id="38"/>
      <w:bookmarkEnd w:id="39"/>
    </w:p>
    <w:p w14:paraId="7495CACC">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firstLine="664" w:firstLineChars="200"/>
        <w:textAlignment w:val="auto"/>
        <w:rPr>
          <w:rFonts w:hint="default" w:ascii="Times New Roman" w:hAnsi="Times New Roman" w:eastAsia="仿宋_GB2312" w:cs="仿宋"/>
          <w:b w:val="0"/>
          <w:bCs/>
          <w:spacing w:val="6"/>
          <w:sz w:val="32"/>
          <w:szCs w:val="32"/>
          <w:highlight w:val="none"/>
          <w:lang w:val="en-US" w:eastAsia="zh-CN"/>
        </w:rPr>
      </w:pPr>
      <w:r>
        <w:rPr>
          <w:rFonts w:hint="eastAsia" w:ascii="Times New Roman" w:hAnsi="Times New Roman" w:eastAsia="仿宋_GB2312" w:cs="仿宋"/>
          <w:b w:val="0"/>
          <w:bCs/>
          <w:spacing w:val="6"/>
          <w:sz w:val="32"/>
          <w:szCs w:val="32"/>
          <w:highlight w:val="none"/>
          <w:lang w:val="en-US" w:eastAsia="zh-CN"/>
        </w:rPr>
        <w:t>本项目总预算价为人民币80,000.00元（含增值税）</w:t>
      </w:r>
      <w:r>
        <w:rPr>
          <w:rFonts w:hint="eastAsia" w:ascii="Times New Roman" w:eastAsia="仿宋_GB2312" w:cs="仿宋"/>
          <w:b w:val="0"/>
          <w:bCs/>
          <w:spacing w:val="6"/>
          <w:sz w:val="32"/>
          <w:szCs w:val="32"/>
          <w:highlight w:val="none"/>
          <w:lang w:val="en-US" w:eastAsia="zh-CN"/>
        </w:rPr>
        <w:t>。</w:t>
      </w:r>
    </w:p>
    <w:p w14:paraId="6F265C64">
      <w:pPr>
        <w:keepNext w:val="0"/>
        <w:keepLines w:val="0"/>
        <w:numPr>
          <w:ilvl w:val="0"/>
          <w:numId w:val="0"/>
        </w:numPr>
        <w:wordWrap w:val="0"/>
        <w:spacing w:line="560" w:lineRule="exact"/>
        <w:ind w:firstLine="640" w:firstLineChars="200"/>
        <w:rPr>
          <w:rFonts w:hint="eastAsia" w:ascii="Times New Roman" w:hAnsi="Times New Roman" w:eastAsia="黑体" w:cs="黑体"/>
          <w:b w:val="0"/>
          <w:smallCaps w:val="0"/>
          <w:sz w:val="32"/>
          <w:szCs w:val="32"/>
          <w:highlight w:val="none"/>
        </w:rPr>
      </w:pPr>
      <w:bookmarkStart w:id="40" w:name="_Toc24016"/>
      <w:bookmarkStart w:id="41" w:name="_Toc25767"/>
      <w:r>
        <w:rPr>
          <w:rFonts w:hint="eastAsia" w:ascii="Times New Roman" w:hAnsi="Times New Roman" w:eastAsia="黑体" w:cs="黑体"/>
          <w:b w:val="0"/>
          <w:smallCaps w:val="0"/>
          <w:sz w:val="32"/>
          <w:szCs w:val="32"/>
          <w:highlight w:val="none"/>
          <w:lang w:val="en-US" w:eastAsia="zh-CN"/>
        </w:rPr>
        <w:t>七</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w:t>
      </w:r>
      <w:r>
        <w:rPr>
          <w:rFonts w:hint="eastAsia" w:ascii="Times New Roman" w:hAnsi="Times New Roman" w:eastAsia="黑体" w:cs="黑体"/>
          <w:b w:val="0"/>
          <w:smallCaps w:val="0"/>
          <w:sz w:val="32"/>
          <w:szCs w:val="32"/>
          <w:highlight w:val="none"/>
        </w:rPr>
        <w:t>文件要求</w:t>
      </w:r>
      <w:bookmarkEnd w:id="40"/>
      <w:bookmarkEnd w:id="41"/>
    </w:p>
    <w:p w14:paraId="272A24D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楷体_GB2312" w:cs="楷体_GB2312"/>
          <w:bCs/>
          <w:smallCaps w:val="0"/>
          <w:sz w:val="32"/>
          <w:szCs w:val="32"/>
          <w:highlight w:val="none"/>
        </w:rPr>
      </w:pPr>
      <w:r>
        <w:rPr>
          <w:rFonts w:hint="eastAsia" w:ascii="Times New Roman" w:hAnsi="Times New Roman" w:eastAsia="楷体_GB2312" w:cs="楷体_GB2312"/>
          <w:bCs/>
          <w:smallCaps w:val="0"/>
          <w:sz w:val="32"/>
          <w:szCs w:val="32"/>
          <w:highlight w:val="none"/>
        </w:rPr>
        <w:t>（一）</w:t>
      </w:r>
      <w:r>
        <w:rPr>
          <w:rFonts w:hint="eastAsia" w:ascii="Times New Roman" w:hAnsi="Times New Roman" w:eastAsia="楷体_GB2312" w:cs="楷体_GB2312"/>
          <w:bCs/>
          <w:smallCaps w:val="0"/>
          <w:sz w:val="32"/>
          <w:szCs w:val="32"/>
          <w:highlight w:val="none"/>
          <w:lang w:val="en-US" w:eastAsia="zh-CN"/>
        </w:rPr>
        <w:t>投标</w:t>
      </w:r>
      <w:r>
        <w:rPr>
          <w:rFonts w:hint="eastAsia" w:ascii="Times New Roman" w:hAnsi="Times New Roman" w:eastAsia="楷体_GB2312" w:cs="楷体_GB2312"/>
          <w:bCs/>
          <w:smallCaps w:val="0"/>
          <w:sz w:val="32"/>
          <w:szCs w:val="32"/>
          <w:highlight w:val="none"/>
        </w:rPr>
        <w:t>文件构成</w:t>
      </w:r>
    </w:p>
    <w:p w14:paraId="5164C54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仿宋_GB2312" w:hAnsi="仿宋_GB2312"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1.唱标信封及开标一览表</w:t>
      </w:r>
    </w:p>
    <w:p w14:paraId="75BBB1B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唱标信封</w:t>
      </w:r>
    </w:p>
    <w:p w14:paraId="238BA335">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 xml:space="preserve">用以密封开标一览表，信封格式见本文件“第二部分 </w:t>
      </w:r>
      <w:r>
        <w:rPr>
          <w:rFonts w:hint="eastAsia" w:ascii="仿宋_GB2312" w:hAnsi="仿宋_GB2312" w:eastAsia="仿宋_GB2312" w:cs="仿宋_GB2312"/>
          <w:bCs/>
          <w:smallCaps w:val="0"/>
          <w:sz w:val="32"/>
          <w:szCs w:val="32"/>
          <w:highlight w:val="none"/>
          <w:lang w:val="en-US" w:eastAsia="zh-CN"/>
        </w:rPr>
        <w:t>招标</w:t>
      </w:r>
      <w:r>
        <w:rPr>
          <w:rFonts w:hint="eastAsia" w:ascii="仿宋_GB2312" w:hAnsi="仿宋_GB2312" w:eastAsia="仿宋_GB2312" w:cs="仿宋_GB2312"/>
          <w:bCs/>
          <w:smallCaps w:val="0"/>
          <w:sz w:val="32"/>
          <w:szCs w:val="32"/>
          <w:highlight w:val="none"/>
        </w:rPr>
        <w:t xml:space="preserve">文件 第四章 </w:t>
      </w:r>
      <w:r>
        <w:rPr>
          <w:rFonts w:hint="eastAsia" w:ascii="仿宋_GB2312" w:hAnsi="仿宋_GB2312" w:eastAsia="仿宋_GB2312" w:cs="仿宋_GB2312"/>
          <w:bCs/>
          <w:smallCaps w:val="0"/>
          <w:sz w:val="32"/>
          <w:szCs w:val="32"/>
          <w:highlight w:val="none"/>
          <w:lang w:val="en-US" w:eastAsia="zh-CN"/>
        </w:rPr>
        <w:t>投标</w:t>
      </w:r>
      <w:r>
        <w:rPr>
          <w:rFonts w:hint="eastAsia" w:ascii="仿宋_GB2312" w:hAnsi="仿宋_GB2312" w:eastAsia="仿宋_GB2312" w:cs="仿宋_GB2312"/>
          <w:bCs/>
          <w:smallCaps w:val="0"/>
          <w:sz w:val="32"/>
          <w:szCs w:val="32"/>
          <w:highlight w:val="none"/>
        </w:rPr>
        <w:t>文</w:t>
      </w:r>
      <w:r>
        <w:rPr>
          <w:rFonts w:hint="eastAsia" w:ascii="Times New Roman" w:hAnsi="Times New Roman" w:eastAsia="仿宋_GB2312" w:cs="仿宋_GB2312"/>
          <w:bCs/>
          <w:smallCaps w:val="0"/>
          <w:sz w:val="32"/>
          <w:szCs w:val="32"/>
          <w:highlight w:val="none"/>
        </w:rPr>
        <w:t>件格式 格式1 唱标信封”；</w:t>
      </w:r>
    </w:p>
    <w:p w14:paraId="6A23CC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开标一览表</w:t>
      </w:r>
    </w:p>
    <w:p w14:paraId="7997735C">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用唱标信封单独封装，与</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一并递交，</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 xml:space="preserve">一览表指定格式见“第四章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格式2 开标一览表”。</w:t>
      </w:r>
    </w:p>
    <w:p w14:paraId="2F2C8BB4">
      <w:pPr>
        <w:keepNext w:val="0"/>
        <w:keepLines w:val="0"/>
        <w:pageBreakBefore w:val="0"/>
        <w:widowControl w:val="0"/>
        <w:kinsoku/>
        <w:wordWrap/>
        <w:overflowPunct/>
        <w:topLinePunct w:val="0"/>
        <w:autoSpaceDE/>
        <w:autoSpaceDN/>
        <w:bidi w:val="0"/>
        <w:adjustRightInd/>
        <w:snapToGrid w:val="0"/>
        <w:spacing w:line="560" w:lineRule="exact"/>
        <w:ind w:firstLine="643" w:firstLineChars="200"/>
        <w:jc w:val="left"/>
        <w:textAlignment w:val="auto"/>
        <w:rPr>
          <w:rFonts w:hint="eastAsia" w:ascii="Times New Roman" w:hAnsi="Times New Roman" w:eastAsia="仿宋_GB2312" w:cs="仿宋_GB2312"/>
          <w:b/>
          <w:bCs w:val="0"/>
          <w:smallCaps w:val="0"/>
          <w:sz w:val="32"/>
          <w:szCs w:val="32"/>
          <w:highlight w:val="none"/>
        </w:rPr>
      </w:pPr>
      <w:r>
        <w:rPr>
          <w:rFonts w:hint="eastAsia" w:ascii="仿宋_GB2312" w:hAnsi="仿宋_GB2312" w:eastAsia="仿宋_GB2312" w:cs="仿宋_GB2312"/>
          <w:b/>
          <w:bCs w:val="0"/>
          <w:smallCaps w:val="0"/>
          <w:sz w:val="32"/>
          <w:szCs w:val="32"/>
          <w:highlight w:val="none"/>
        </w:rPr>
        <w:t>2.</w:t>
      </w:r>
      <w:r>
        <w:rPr>
          <w:rFonts w:hint="eastAsia" w:ascii="仿宋_GB2312" w:hAnsi="仿宋_GB2312" w:eastAsia="仿宋_GB2312" w:cs="仿宋_GB2312"/>
          <w:b/>
          <w:bCs w:val="0"/>
          <w:smallCaps w:val="0"/>
          <w:sz w:val="32"/>
          <w:szCs w:val="32"/>
          <w:highlight w:val="none"/>
          <w:lang w:val="en-US" w:eastAsia="zh-CN"/>
        </w:rPr>
        <w:t>投标</w:t>
      </w:r>
      <w:r>
        <w:rPr>
          <w:rFonts w:hint="eastAsia" w:ascii="Times New Roman" w:hAnsi="Times New Roman" w:eastAsia="仿宋_GB2312" w:cs="仿宋_GB2312"/>
          <w:b/>
          <w:bCs w:val="0"/>
          <w:smallCaps w:val="0"/>
          <w:sz w:val="32"/>
          <w:szCs w:val="32"/>
          <w:highlight w:val="none"/>
        </w:rPr>
        <w:t>文件</w:t>
      </w:r>
    </w:p>
    <w:p w14:paraId="1ED60EF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资质证明文件</w:t>
      </w:r>
    </w:p>
    <w:p w14:paraId="5800D88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资质证明文件应按以下顺序排序</w:t>
      </w:r>
      <w:r>
        <w:rPr>
          <w:rFonts w:hint="eastAsia" w:ascii="Times New Roman" w:hAnsi="Times New Roman" w:eastAsia="仿宋_GB2312" w:cs="仿宋_GB2312"/>
          <w:bCs/>
          <w:smallCaps w:val="0"/>
          <w:sz w:val="32"/>
          <w:szCs w:val="32"/>
          <w:highlight w:val="none"/>
          <w:lang w:val="en-US" w:eastAsia="zh-CN"/>
        </w:rPr>
        <w:t>并加盖公章</w:t>
      </w:r>
      <w:r>
        <w:rPr>
          <w:rFonts w:hint="eastAsia" w:ascii="Times New Roman" w:hAnsi="Times New Roman" w:eastAsia="仿宋_GB2312" w:cs="仿宋_GB2312"/>
          <w:bCs/>
          <w:smallCaps w:val="0"/>
          <w:sz w:val="32"/>
          <w:szCs w:val="32"/>
          <w:highlight w:val="none"/>
        </w:rPr>
        <w:t>：</w:t>
      </w:r>
    </w:p>
    <w:p w14:paraId="75BDF240">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“三证合一”营业执照</w:t>
      </w:r>
      <w:r>
        <w:rPr>
          <w:rFonts w:hint="eastAsia" w:ascii="仿宋_GB2312" w:hAnsi="仿宋_GB2312" w:eastAsia="仿宋_GB2312" w:cs="仿宋_GB2312"/>
          <w:bCs/>
          <w:smallCaps w:val="0"/>
          <w:sz w:val="32"/>
          <w:szCs w:val="32"/>
          <w:highlight w:val="none"/>
          <w:lang w:eastAsia="zh-CN"/>
        </w:rPr>
        <w:t>；</w:t>
      </w:r>
    </w:p>
    <w:p w14:paraId="22C3C58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2）法定代表人身份证明书及法人身份证复印件（格式自拟）；</w:t>
      </w:r>
    </w:p>
    <w:p w14:paraId="0EA166AD">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3）法定代表人授权委托书及被委托人身份证复印件（格式自拟）；</w:t>
      </w:r>
    </w:p>
    <w:p w14:paraId="5F69B766">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4）体系认证资格文件；</w:t>
      </w:r>
    </w:p>
    <w:p w14:paraId="1BC65F11">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5）</w:t>
      </w:r>
      <w:r>
        <w:rPr>
          <w:rFonts w:hint="eastAsia" w:ascii="Times New Roman" w:hAnsi="Times New Roman" w:eastAsia="仿宋_GB2312" w:cs="仿宋_GB2312"/>
          <w:bCs/>
          <w:smallCaps w:val="0"/>
          <w:sz w:val="32"/>
          <w:szCs w:val="32"/>
          <w:highlight w:val="none"/>
          <w:lang w:val="en-US" w:eastAsia="zh-CN"/>
        </w:rPr>
        <w:t>提供中国合格评定国家认可委员会官网查询截图；</w:t>
      </w:r>
    </w:p>
    <w:p w14:paraId="31DC9704">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商务技术</w:t>
      </w:r>
      <w:r>
        <w:rPr>
          <w:rFonts w:hint="eastAsia" w:ascii="仿宋_GB2312" w:hAnsi="仿宋_GB2312" w:eastAsia="仿宋_GB2312" w:cs="仿宋_GB2312"/>
          <w:bCs/>
          <w:smallCaps w:val="0"/>
          <w:sz w:val="32"/>
          <w:szCs w:val="32"/>
          <w:highlight w:val="none"/>
          <w:lang w:val="en-US" w:eastAsia="zh-CN"/>
        </w:rPr>
        <w:t>价格部分</w:t>
      </w:r>
    </w:p>
    <w:p w14:paraId="3289CA29">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1）根据综合评分</w:t>
      </w:r>
      <w:r>
        <w:rPr>
          <w:rFonts w:hint="eastAsia" w:ascii="仿宋_GB2312" w:hAnsi="仿宋_GB2312" w:eastAsia="仿宋_GB2312" w:cs="仿宋_GB2312"/>
          <w:bCs/>
          <w:smallCaps w:val="0"/>
          <w:sz w:val="32"/>
          <w:szCs w:val="32"/>
          <w:highlight w:val="none"/>
        </w:rPr>
        <w:t xml:space="preserve">标准要求提供的证明文件（按本文件 </w:t>
      </w: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rPr>
        <w:t>第二章 评标标准”内各评分项</w:t>
      </w:r>
      <w:r>
        <w:rPr>
          <w:rFonts w:hint="eastAsia" w:ascii="仿宋_GB2312" w:hAnsi="仿宋_GB2312" w:eastAsia="仿宋_GB2312" w:cs="仿宋_GB2312"/>
          <w:bCs/>
          <w:smallCaps w:val="0"/>
          <w:sz w:val="32"/>
          <w:szCs w:val="32"/>
          <w:highlight w:val="none"/>
          <w:lang w:val="en-US" w:eastAsia="zh-CN"/>
        </w:rPr>
        <w:t>要求</w:t>
      </w:r>
      <w:r>
        <w:rPr>
          <w:rFonts w:hint="eastAsia" w:ascii="仿宋_GB2312" w:hAnsi="仿宋_GB2312" w:eastAsia="仿宋_GB2312" w:cs="仿宋_GB2312"/>
          <w:bCs/>
          <w:smallCaps w:val="0"/>
          <w:sz w:val="32"/>
          <w:szCs w:val="32"/>
          <w:highlight w:val="none"/>
        </w:rPr>
        <w:t>列示顺序排序并加盖公章）；</w:t>
      </w:r>
    </w:p>
    <w:p w14:paraId="240C8763">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2）除招标文件要求外，投标人另行承诺的随附服务；</w:t>
      </w:r>
    </w:p>
    <w:p w14:paraId="282AB7C0">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lang w:val="en-US" w:eastAsia="zh-CN"/>
        </w:rPr>
      </w:pPr>
      <w:r>
        <w:rPr>
          <w:rFonts w:hint="eastAsia" w:ascii="仿宋_GB2312" w:hAnsi="仿宋_GB2312" w:eastAsia="仿宋_GB2312" w:cs="仿宋_GB2312"/>
          <w:bCs/>
          <w:smallCaps w:val="0"/>
          <w:sz w:val="32"/>
          <w:szCs w:val="32"/>
          <w:highlight w:val="none"/>
          <w:lang w:val="en-US" w:eastAsia="zh-CN"/>
        </w:rPr>
        <w:t>3）其他投标人认为需要说明的事项。</w:t>
      </w:r>
    </w:p>
    <w:p w14:paraId="35BAA79F">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（3）廉洁</w:t>
      </w:r>
      <w:r>
        <w:rPr>
          <w:rFonts w:hint="eastAsia" w:ascii="仿宋_GB2312" w:hAnsi="仿宋_GB2312" w:eastAsia="仿宋_GB2312" w:cs="仿宋_GB2312"/>
          <w:bCs/>
          <w:smallCaps w:val="0"/>
          <w:sz w:val="32"/>
          <w:szCs w:val="32"/>
          <w:highlight w:val="none"/>
        </w:rPr>
        <w:t>承诺函</w:t>
      </w:r>
    </w:p>
    <w:p w14:paraId="71A90C57">
      <w:pPr>
        <w:pageBreakBefore w:val="0"/>
        <w:widowControl/>
        <w:kinsoku/>
        <w:overflowPunct/>
        <w:topLinePunct w:val="0"/>
        <w:autoSpaceDE/>
        <w:autoSpaceDN/>
        <w:bidi w:val="0"/>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 xml:space="preserve">承诺函格式参见本文件“第四章 </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文件格式 格式</w:t>
      </w:r>
      <w:r>
        <w:rPr>
          <w:rFonts w:hint="eastAsia" w:ascii="Times New Roman" w:hAnsi="Times New Roman" w:eastAsia="仿宋_GB2312" w:cs="仿宋_GB2312"/>
          <w:bCs/>
          <w:smallCaps w:val="0"/>
          <w:sz w:val="32"/>
          <w:szCs w:val="32"/>
          <w:highlight w:val="none"/>
          <w:lang w:val="en-US" w:eastAsia="zh-CN"/>
        </w:rPr>
        <w:t>7</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w:t>
      </w:r>
    </w:p>
    <w:p w14:paraId="55DA8533">
      <w:pPr>
        <w:keepNext w:val="0"/>
        <w:keepLines w:val="0"/>
        <w:pageBreakBefore w:val="0"/>
        <w:widowControl w:val="0"/>
        <w:numPr>
          <w:ilvl w:val="0"/>
          <w:numId w:val="5"/>
        </w:numPr>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楷体_GB2312" w:cs="楷体_GB2312"/>
          <w:b w:val="0"/>
          <w:bCs/>
          <w:smallCaps w:val="0"/>
          <w:sz w:val="32"/>
          <w:szCs w:val="32"/>
          <w:highlight w:val="none"/>
        </w:rPr>
      </w:pPr>
      <w:r>
        <w:rPr>
          <w:rFonts w:hint="eastAsia" w:ascii="Times New Roman" w:hAnsi="Times New Roman" w:eastAsia="楷体_GB2312" w:cs="楷体_GB2312"/>
          <w:b w:val="0"/>
          <w:bCs/>
          <w:smallCaps w:val="0"/>
          <w:sz w:val="32"/>
          <w:szCs w:val="32"/>
          <w:highlight w:val="none"/>
          <w:lang w:val="en-US" w:eastAsia="zh-CN"/>
        </w:rPr>
        <w:t>投标文件</w:t>
      </w:r>
      <w:r>
        <w:rPr>
          <w:rFonts w:hint="eastAsia" w:ascii="Times New Roman" w:hAnsi="Times New Roman" w:eastAsia="楷体_GB2312" w:cs="楷体_GB2312"/>
          <w:b w:val="0"/>
          <w:bCs/>
          <w:smallCaps w:val="0"/>
          <w:sz w:val="32"/>
          <w:szCs w:val="32"/>
          <w:highlight w:val="none"/>
        </w:rPr>
        <w:t>标注及封装</w:t>
      </w:r>
    </w:p>
    <w:p w14:paraId="7FB45013">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应将</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严格按以下要求进行标注、封装，并就封装做出清晰标注：</w:t>
      </w:r>
    </w:p>
    <w:p w14:paraId="7133091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1.开标一览表单独用唱标信封封装；</w:t>
      </w:r>
    </w:p>
    <w:p w14:paraId="02D27C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2.</w:t>
      </w:r>
      <w:r>
        <w:rPr>
          <w:rFonts w:hint="eastAsia" w:ascii="仿宋_GB2312" w:hAnsi="仿宋_GB2312" w:eastAsia="仿宋_GB2312" w:cs="仿宋_GB2312"/>
          <w:b w:val="0"/>
          <w:bCs/>
          <w:smallCaps w:val="0"/>
          <w:sz w:val="32"/>
          <w:szCs w:val="32"/>
          <w:highlight w:val="none"/>
          <w:lang w:val="en-US" w:eastAsia="zh-CN"/>
        </w:rPr>
        <w:t>编制具有目录页的投标</w:t>
      </w:r>
      <w:r>
        <w:rPr>
          <w:rFonts w:hint="eastAsia" w:ascii="仿宋_GB2312" w:hAnsi="仿宋_GB2312" w:eastAsia="仿宋_GB2312" w:cs="仿宋_GB2312"/>
          <w:b w:val="0"/>
          <w:bCs/>
          <w:smallCaps w:val="0"/>
          <w:sz w:val="32"/>
          <w:szCs w:val="32"/>
          <w:highlight w:val="none"/>
        </w:rPr>
        <w:t>文</w:t>
      </w:r>
      <w:r>
        <w:rPr>
          <w:rFonts w:hint="eastAsia" w:ascii="Times New Roman" w:hAnsi="Times New Roman" w:eastAsia="仿宋_GB2312" w:cs="仿宋_GB2312"/>
          <w:b w:val="0"/>
          <w:bCs/>
          <w:smallCaps w:val="0"/>
          <w:sz w:val="32"/>
          <w:szCs w:val="32"/>
          <w:highlight w:val="none"/>
        </w:rPr>
        <w:t>件</w:t>
      </w:r>
      <w:r>
        <w:rPr>
          <w:rFonts w:hint="eastAsia" w:ascii="Times New Roman" w:hAnsi="Times New Roman" w:eastAsia="仿宋_GB2312" w:cs="仿宋_GB2312"/>
          <w:b w:val="0"/>
          <w:bCs/>
          <w:smallCaps w:val="0"/>
          <w:sz w:val="32"/>
          <w:szCs w:val="32"/>
          <w:highlight w:val="none"/>
          <w:lang w:val="en-US" w:eastAsia="zh-CN"/>
        </w:rPr>
        <w:t>装订</w:t>
      </w:r>
      <w:r>
        <w:rPr>
          <w:rFonts w:hint="eastAsia" w:ascii="Times New Roman" w:hAnsi="Times New Roman" w:eastAsia="仿宋_GB2312" w:cs="仿宋_GB2312"/>
          <w:b w:val="0"/>
          <w:bCs/>
          <w:smallCaps w:val="0"/>
          <w:sz w:val="32"/>
          <w:szCs w:val="32"/>
          <w:highlight w:val="none"/>
        </w:rPr>
        <w:t>成册，形成正本1份，正本每页均需加盖公章，并盖骑缝章；</w:t>
      </w:r>
    </w:p>
    <w:p w14:paraId="5D14598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3.正</w:t>
      </w:r>
      <w:r>
        <w:rPr>
          <w:rFonts w:hint="eastAsia" w:ascii="Times New Roman" w:hAnsi="Times New Roman" w:eastAsia="仿宋_GB2312" w:cs="仿宋_GB2312"/>
          <w:b w:val="0"/>
          <w:bCs/>
          <w:smallCaps w:val="0"/>
          <w:sz w:val="32"/>
          <w:szCs w:val="32"/>
          <w:highlight w:val="none"/>
        </w:rPr>
        <w:t>本应与和其内容一致的</w:t>
      </w:r>
      <w:r>
        <w:rPr>
          <w:rFonts w:hint="eastAsia" w:ascii="Times New Roman" w:hAnsi="Times New Roman"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文件电子文本的U盘共同封装至一个信封内；</w:t>
      </w:r>
    </w:p>
    <w:p w14:paraId="75789CF3">
      <w:pPr>
        <w:pageBreakBefore w:val="0"/>
        <w:widowControl/>
        <w:kinsoku/>
        <w:wordWrap/>
        <w:overflowPunct/>
        <w:topLinePunct w:val="0"/>
        <w:autoSpaceDE/>
        <w:autoSpaceDN/>
        <w:bidi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4.</w:t>
      </w:r>
      <w:r>
        <w:rPr>
          <w:rFonts w:hint="eastAsia" w:ascii="仿宋_GB2312" w:hAnsi="仿宋_GB2312" w:eastAsia="仿宋_GB2312" w:cs="仿宋_GB2312"/>
          <w:b w:val="0"/>
          <w:bCs/>
          <w:smallCaps w:val="0"/>
          <w:sz w:val="32"/>
          <w:szCs w:val="32"/>
          <w:highlight w:val="none"/>
          <w:lang w:val="en-US" w:eastAsia="zh-CN"/>
        </w:rPr>
        <w:t>投标</w:t>
      </w:r>
      <w:r>
        <w:rPr>
          <w:rFonts w:hint="eastAsia" w:ascii="Times New Roman" w:hAnsi="Times New Roman" w:eastAsia="仿宋_GB2312" w:cs="仿宋_GB2312"/>
          <w:b w:val="0"/>
          <w:bCs/>
          <w:smallCaps w:val="0"/>
          <w:sz w:val="32"/>
          <w:szCs w:val="32"/>
          <w:highlight w:val="none"/>
        </w:rPr>
        <w:t>文件应同时形成副本</w:t>
      </w:r>
      <w:r>
        <w:rPr>
          <w:rFonts w:hint="eastAsia" w:ascii="Times New Roman" w:hAnsi="Times New Roman" w:eastAsia="仿宋_GB2312" w:cs="仿宋_GB2312"/>
          <w:b w:val="0"/>
          <w:bCs/>
          <w:smallCaps w:val="0"/>
          <w:sz w:val="32"/>
          <w:szCs w:val="32"/>
          <w:highlight w:val="none"/>
          <w:lang w:val="en-US" w:eastAsia="zh-CN"/>
        </w:rPr>
        <w:t>2</w:t>
      </w:r>
      <w:r>
        <w:rPr>
          <w:rFonts w:hint="eastAsia" w:ascii="Times New Roman" w:hAnsi="Times New Roman" w:eastAsia="仿宋_GB2312" w:cs="仿宋_GB2312"/>
          <w:b w:val="0"/>
          <w:bCs/>
          <w:smallCaps w:val="0"/>
          <w:sz w:val="32"/>
          <w:szCs w:val="32"/>
          <w:highlight w:val="none"/>
        </w:rPr>
        <w:t>份，副本可为正本的复印件，封装至一个信封内；</w:t>
      </w:r>
    </w:p>
    <w:p w14:paraId="0E15AE74">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5.正副本封面及封装信封均应注明投标项目、</w:t>
      </w:r>
      <w:r>
        <w:rPr>
          <w:rFonts w:hint="eastAsia" w:ascii="仿宋_GB2312" w:hAnsi="仿宋_GB2312" w:eastAsia="仿宋_GB2312" w:cs="仿宋_GB2312"/>
          <w:b w:val="0"/>
          <w:bCs/>
          <w:smallCaps w:val="0"/>
          <w:sz w:val="32"/>
          <w:szCs w:val="32"/>
          <w:highlight w:val="none"/>
          <w:lang w:val="en-US" w:eastAsia="zh-CN"/>
        </w:rPr>
        <w:t>招标</w:t>
      </w:r>
      <w:r>
        <w:rPr>
          <w:rFonts w:hint="eastAsia" w:ascii="仿宋_GB2312" w:hAnsi="仿宋_GB2312" w:eastAsia="仿宋_GB2312" w:cs="仿宋_GB2312"/>
          <w:b w:val="0"/>
          <w:bCs/>
          <w:smallCaps w:val="0"/>
          <w:sz w:val="32"/>
          <w:szCs w:val="32"/>
          <w:highlight w:val="none"/>
        </w:rPr>
        <w:t>编码、</w:t>
      </w:r>
      <w:r>
        <w:rPr>
          <w:rFonts w:hint="eastAsia" w:ascii="仿宋_GB2312" w:hAnsi="仿宋_GB2312" w:eastAsia="仿宋_GB2312" w:cs="仿宋_GB2312"/>
          <w:b w:val="0"/>
          <w:bCs/>
          <w:smallCaps w:val="0"/>
          <w:sz w:val="32"/>
          <w:szCs w:val="32"/>
          <w:highlight w:val="none"/>
          <w:lang w:val="en-US" w:eastAsia="zh-CN"/>
        </w:rPr>
        <w:t>投标人</w:t>
      </w:r>
      <w:r>
        <w:rPr>
          <w:rFonts w:hint="eastAsia" w:ascii="仿宋_GB2312" w:hAnsi="仿宋_GB2312" w:eastAsia="仿宋_GB2312" w:cs="仿宋_GB2312"/>
          <w:b w:val="0"/>
          <w:bCs/>
          <w:smallCaps w:val="0"/>
          <w:sz w:val="32"/>
          <w:szCs w:val="32"/>
          <w:highlight w:val="none"/>
        </w:rPr>
        <w:t>单位全称、正/副本性质，装于一个信封内密封；</w:t>
      </w:r>
    </w:p>
    <w:p w14:paraId="4A5443D9">
      <w:pPr>
        <w:keepNext w:val="0"/>
        <w:keepLines w:val="0"/>
        <w:pageBreakBefore w:val="0"/>
        <w:widowControl w:val="0"/>
        <w:kinsoku/>
        <w:wordWrap/>
        <w:overflowPunct/>
        <w:topLinePunct w:val="0"/>
        <w:autoSpaceDE/>
        <w:autoSpaceDN/>
        <w:bidi w:val="0"/>
        <w:adjustRightInd/>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rPr>
        <w:t>6.封装</w:t>
      </w:r>
      <w:r>
        <w:rPr>
          <w:rFonts w:hint="eastAsia" w:ascii="Times New Roman" w:hAnsi="Times New Roman" w:eastAsia="仿宋_GB2312" w:cs="仿宋_GB2312"/>
          <w:b w:val="0"/>
          <w:bCs/>
          <w:smallCaps w:val="0"/>
          <w:sz w:val="32"/>
          <w:szCs w:val="32"/>
          <w:highlight w:val="none"/>
        </w:rPr>
        <w:t>信封除以上信息外，还应标注内件正/副本性质、份数，密封处加盖公章。</w:t>
      </w:r>
    </w:p>
    <w:p w14:paraId="20A0DD33">
      <w:pPr>
        <w:keepNext w:val="0"/>
        <w:keepLines w:val="0"/>
        <w:pageBreakBefore w:val="0"/>
        <w:widowControl w:val="0"/>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未按照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要求进行排序、标注或封装导致</w:t>
      </w:r>
      <w:r>
        <w:rPr>
          <w:rFonts w:hint="eastAsia" w:ascii="Times New Roman" w:hAnsi="Times New Roman" w:eastAsia="仿宋_GB2312" w:cs="仿宋_GB2312"/>
          <w:b w:val="0"/>
          <w:bCs/>
          <w:smallCaps w:val="0"/>
          <w:sz w:val="32"/>
          <w:szCs w:val="32"/>
          <w:highlight w:val="none"/>
          <w:lang w:val="en-US" w:eastAsia="zh-CN"/>
        </w:rPr>
        <w:t>招标人</w:t>
      </w:r>
      <w:r>
        <w:rPr>
          <w:rFonts w:hint="eastAsia" w:ascii="Times New Roman" w:hAnsi="Times New Roman" w:eastAsia="仿宋_GB2312" w:cs="仿宋_GB2312"/>
          <w:b w:val="0"/>
          <w:bCs/>
          <w:smallCaps w:val="0"/>
          <w:sz w:val="32"/>
          <w:szCs w:val="32"/>
          <w:highlight w:val="none"/>
        </w:rPr>
        <w:t>提前拆开或错误拆开</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造成废标的，由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自行承担不利后果。</w:t>
      </w:r>
    </w:p>
    <w:p w14:paraId="434E380E">
      <w:pPr>
        <w:pStyle w:val="4"/>
        <w:pageBreakBefore w:val="0"/>
        <w:widowControl w:val="0"/>
        <w:kinsoku/>
        <w:wordWrap w:val="0"/>
        <w:overflowPunct/>
        <w:topLinePunct w:val="0"/>
        <w:autoSpaceDE/>
        <w:autoSpaceDN/>
        <w:bidi w:val="0"/>
        <w:adjustRightInd/>
        <w:spacing w:before="0" w:after="0" w:line="560" w:lineRule="exact"/>
        <w:ind w:firstLine="640" w:firstLineChars="200"/>
        <w:jc w:val="both"/>
        <w:textAlignment w:val="auto"/>
        <w:rPr>
          <w:rFonts w:hint="eastAsia" w:ascii="Times New Roman" w:hAnsi="Times New Roman" w:eastAsia="黑体" w:cs="黑体"/>
          <w:b w:val="0"/>
          <w:smallCaps w:val="0"/>
          <w:sz w:val="32"/>
          <w:szCs w:val="32"/>
          <w:highlight w:val="none"/>
        </w:rPr>
      </w:pPr>
      <w:bookmarkStart w:id="42" w:name="_Toc20127"/>
      <w:bookmarkStart w:id="43" w:name="_Toc24285"/>
      <w:bookmarkStart w:id="44" w:name="_Toc29715"/>
      <w:r>
        <w:rPr>
          <w:rFonts w:hint="eastAsia" w:ascii="Times New Roman" w:hAnsi="Times New Roman" w:eastAsia="黑体" w:cs="黑体"/>
          <w:b w:val="0"/>
          <w:smallCaps w:val="0"/>
          <w:sz w:val="32"/>
          <w:szCs w:val="32"/>
          <w:highlight w:val="none"/>
          <w:lang w:val="en-US" w:eastAsia="zh-CN"/>
        </w:rPr>
        <w:t>八</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投标人</w:t>
      </w:r>
      <w:r>
        <w:rPr>
          <w:rFonts w:hint="eastAsia" w:ascii="Times New Roman" w:hAnsi="Times New Roman" w:eastAsia="黑体" w:cs="黑体"/>
          <w:b w:val="0"/>
          <w:smallCaps w:val="0"/>
          <w:sz w:val="32"/>
          <w:szCs w:val="32"/>
          <w:highlight w:val="none"/>
        </w:rPr>
        <w:t>须知</w:t>
      </w:r>
      <w:bookmarkEnd w:id="42"/>
      <w:bookmarkEnd w:id="43"/>
      <w:bookmarkEnd w:id="44"/>
    </w:p>
    <w:p w14:paraId="76A5D4F4">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因故不能参加</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的，须在</w:t>
      </w:r>
      <w:r>
        <w:rPr>
          <w:rFonts w:hint="eastAsia" w:ascii="Times New Roman" w:hAnsi="Times New Roman" w:eastAsia="仿宋_GB2312" w:cs="仿宋_GB2312"/>
          <w:bCs/>
          <w:smallCaps w:val="0"/>
          <w:sz w:val="32"/>
          <w:szCs w:val="32"/>
          <w:highlight w:val="none"/>
          <w:lang w:val="en-US" w:eastAsia="zh-CN"/>
        </w:rPr>
        <w:t>开标</w:t>
      </w:r>
      <w:r>
        <w:rPr>
          <w:rFonts w:hint="eastAsia" w:ascii="Times New Roman" w:hAnsi="Times New Roman" w:eastAsia="仿宋_GB2312" w:cs="仿宋_GB2312"/>
          <w:bCs/>
          <w:smallCaps w:val="0"/>
          <w:sz w:val="32"/>
          <w:szCs w:val="32"/>
          <w:highlight w:val="none"/>
        </w:rPr>
        <w:t>会议至少前2个工作日内以书面形式通知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。如未按本条要求通知</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而造成</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工作受到阻碍或不良影响的，三年内不得参与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采购项目投标。</w:t>
      </w:r>
    </w:p>
    <w:p w14:paraId="33BDF0E1">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文件有任何疑问的，可在</w:t>
      </w:r>
      <w:r>
        <w:rPr>
          <w:rFonts w:hint="eastAsia" w:ascii="Times New Roman" w:hAnsi="Times New Roman" w:eastAsia="仿宋_GB2312" w:cs="仿宋_GB2312"/>
          <w:bCs/>
          <w:smallCaps w:val="0"/>
          <w:sz w:val="32"/>
          <w:szCs w:val="32"/>
          <w:highlight w:val="none"/>
          <w:lang w:val="en-US" w:eastAsia="zh-CN"/>
        </w:rPr>
        <w:t>2026年4月2日17时</w:t>
      </w:r>
      <w:r>
        <w:rPr>
          <w:rFonts w:hint="eastAsia" w:ascii="Times New Roman" w:hAnsi="Times New Roman" w:eastAsia="仿宋_GB2312" w:cs="仿宋_GB2312"/>
          <w:bCs/>
          <w:smallCaps w:val="0"/>
          <w:sz w:val="32"/>
          <w:szCs w:val="32"/>
          <w:highlight w:val="none"/>
        </w:rPr>
        <w:t>前</w:t>
      </w:r>
      <w:r>
        <w:rPr>
          <w:rFonts w:hint="eastAsia" w:ascii="Times New Roman" w:hAnsi="Times New Roman" w:eastAsia="仿宋_GB2312" w:cs="仿宋_GB2312"/>
          <w:bCs/>
          <w:smallCaps w:val="0"/>
          <w:sz w:val="32"/>
          <w:szCs w:val="32"/>
          <w:highlight w:val="none"/>
          <w:lang w:eastAsia="zh-CN"/>
        </w:rPr>
        <w:t>向</w:t>
      </w:r>
      <w:r>
        <w:rPr>
          <w:rFonts w:hint="eastAsia" w:ascii="Times New Roman" w:hAnsi="Times New Roman" w:eastAsia="仿宋_GB2312" w:cs="仿宋_GB2312"/>
          <w:bCs/>
          <w:smallCaps w:val="0"/>
          <w:sz w:val="32"/>
          <w:szCs w:val="32"/>
          <w:highlight w:val="none"/>
        </w:rPr>
        <w:t xml:space="preserve">本文件“第一部分 </w:t>
      </w:r>
      <w:r>
        <w:rPr>
          <w:rFonts w:hint="eastAsia" w:ascii="Times New Roman" w:hAnsi="Times New Roman" w:eastAsia="仿宋_GB2312" w:cs="仿宋_GB2312"/>
          <w:bCs/>
          <w:smallCaps w:val="0"/>
          <w:sz w:val="32"/>
          <w:szCs w:val="32"/>
          <w:highlight w:val="none"/>
          <w:lang w:val="en-US" w:eastAsia="zh-CN"/>
        </w:rPr>
        <w:t>采购公告</w:t>
      </w:r>
      <w:r>
        <w:rPr>
          <w:rFonts w:hint="eastAsia" w:ascii="Times New Roman" w:hAnsi="Times New Roman" w:eastAsia="仿宋_GB2312" w:cs="仿宋_GB2312"/>
          <w:bCs/>
          <w:smallCaps w:val="0"/>
          <w:sz w:val="32"/>
          <w:szCs w:val="32"/>
          <w:highlight w:val="none"/>
        </w:rPr>
        <w:t xml:space="preserve"> </w:t>
      </w:r>
      <w:r>
        <w:rPr>
          <w:rFonts w:hint="eastAsia" w:ascii="Times New Roman" w:hAnsi="Times New Roman" w:eastAsia="仿宋_GB2312" w:cs="仿宋_GB2312"/>
          <w:bCs/>
          <w:smallCaps w:val="0"/>
          <w:sz w:val="32"/>
          <w:szCs w:val="32"/>
          <w:highlight w:val="none"/>
          <w:lang w:val="en-US" w:eastAsia="zh-CN"/>
        </w:rPr>
        <w:t>十二</w:t>
      </w:r>
      <w:r>
        <w:rPr>
          <w:rFonts w:hint="eastAsia" w:ascii="Times New Roman" w:hAnsi="Times New Roman" w:eastAsia="仿宋_GB2312" w:cs="仿宋_GB2312"/>
          <w:bCs/>
          <w:smallCaps w:val="0"/>
          <w:sz w:val="32"/>
          <w:szCs w:val="32"/>
          <w:highlight w:val="none"/>
        </w:rPr>
        <w:t>、联系方式”预留联系邮箱发送答疑请求，未在规定时间或未按指定方式提出的，视为对</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及程序的认可，不得再以任何理由要求修改或提出质疑。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将于</w:t>
      </w:r>
      <w:r>
        <w:rPr>
          <w:rFonts w:hint="eastAsia" w:ascii="Times New Roman" w:hAnsi="Times New Roman" w:eastAsia="仿宋_GB2312" w:cs="仿宋_GB2312"/>
          <w:bCs/>
          <w:smallCaps w:val="0"/>
          <w:sz w:val="32"/>
          <w:szCs w:val="32"/>
          <w:highlight w:val="none"/>
          <w:lang w:val="en-US" w:eastAsia="zh-CN"/>
        </w:rPr>
        <w:t>2026年4月3日17时</w:t>
      </w:r>
      <w:r>
        <w:rPr>
          <w:rFonts w:hint="eastAsia" w:ascii="Times New Roman" w:hAnsi="Times New Roman" w:eastAsia="仿宋_GB2312" w:cs="仿宋_GB2312"/>
          <w:bCs/>
          <w:smallCaps w:val="0"/>
          <w:sz w:val="32"/>
          <w:szCs w:val="32"/>
          <w:highlight w:val="none"/>
        </w:rPr>
        <w:t>前进行统一答疑。</w:t>
      </w:r>
    </w:p>
    <w:p w14:paraId="52FBD495">
      <w:pPr>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应逐项阅读</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文件的全部要求，根据</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真实情况以审慎、诚信原则提交</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文件。如</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编制的</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文件不能</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满足</w:t>
      </w:r>
      <w:r>
        <w:rPr>
          <w:rFonts w:hint="eastAsia" w:ascii="Times New Roman" w:hAnsi="Times New Roman" w:eastAsia="仿宋_GB2312" w:cs="仿宋_GB2312"/>
          <w:bCs/>
          <w:smallCaps w:val="0"/>
          <w:sz w:val="32"/>
          <w:szCs w:val="32"/>
          <w:highlight w:val="none"/>
          <w:lang w:val="en-US" w:eastAsia="zh-CN"/>
        </w:rPr>
        <w:t>招标</w:t>
      </w:r>
      <w:r>
        <w:rPr>
          <w:rFonts w:hint="eastAsia" w:ascii="Times New Roman" w:hAnsi="Times New Roman" w:eastAsia="仿宋_GB2312" w:cs="仿宋_GB2312"/>
          <w:bCs/>
          <w:smallCaps w:val="0"/>
          <w:sz w:val="32"/>
          <w:szCs w:val="32"/>
          <w:highlight w:val="none"/>
        </w:rPr>
        <w:t>文件及项目要求，该</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将被视为无效，由此引起的不利后果由投标人自行承担；</w:t>
      </w:r>
    </w:p>
    <w:p w14:paraId="60D2616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在开标现场递交加盖</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公司公章并密封</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以人民币为报价单位的报价表，报价应是本</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所确定的全部工作内容的价格体现</w:t>
      </w:r>
      <w:r>
        <w:rPr>
          <w:rFonts w:hint="eastAsia" w:ascii="Times New Roman" w:hAnsi="Times New Roman" w:eastAsia="仿宋_GB2312" w:cs="仿宋_GB2312"/>
          <w:bCs/>
          <w:smallCaps w:val="0"/>
          <w:sz w:val="32"/>
          <w:szCs w:val="32"/>
          <w:highlight w:val="none"/>
          <w:lang w:val="en-US" w:eastAsia="zh-CN"/>
        </w:rPr>
        <w:t>。投标人提出的报价应严格按照本文件“第四章 投标文件格式 格式6 服务项目报价单”。</w:t>
      </w:r>
    </w:p>
    <w:p w14:paraId="6E0EA675">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定标完成后，</w:t>
      </w:r>
      <w:r>
        <w:rPr>
          <w:rFonts w:hint="eastAsia" w:ascii="Times New Roman" w:hAnsi="Times New Roman" w:eastAsia="仿宋_GB2312" w:cs="仿宋"/>
          <w:b w:val="0"/>
          <w:bCs/>
          <w:sz w:val="32"/>
          <w:szCs w:val="32"/>
          <w:highlight w:val="none"/>
        </w:rPr>
        <w:t>招标人将在公司官网（www.plhr.cn）</w:t>
      </w:r>
      <w:r>
        <w:rPr>
          <w:rFonts w:hint="eastAsia" w:ascii="Times New Roman" w:hAnsi="Times New Roman" w:eastAsia="仿宋_GB2312" w:cs="仿宋"/>
          <w:b w:val="0"/>
          <w:bCs/>
          <w:sz w:val="32"/>
          <w:szCs w:val="32"/>
          <w:highlight w:val="none"/>
          <w:lang w:val="en-US" w:eastAsia="zh-CN"/>
        </w:rPr>
        <w:t>及阳光采购平台</w:t>
      </w:r>
      <w:r>
        <w:rPr>
          <w:rFonts w:hint="eastAsia" w:ascii="Times New Roman" w:hAnsi="Times New Roman" w:eastAsia="仿宋_GB2312" w:cs="仿宋"/>
          <w:b w:val="0"/>
          <w:bCs/>
          <w:sz w:val="32"/>
          <w:szCs w:val="32"/>
          <w:highlight w:val="none"/>
        </w:rPr>
        <w:t>发布预中标结果公示，公示期为3个</w:t>
      </w:r>
      <w:r>
        <w:rPr>
          <w:rFonts w:hint="eastAsia" w:ascii="Times New Roman" w:hAnsi="Times New Roman" w:eastAsia="仿宋_GB2312" w:cs="仿宋"/>
          <w:b w:val="0"/>
          <w:bCs/>
          <w:sz w:val="32"/>
          <w:szCs w:val="32"/>
          <w:highlight w:val="none"/>
          <w:lang w:val="en-US" w:eastAsia="zh-CN"/>
        </w:rPr>
        <w:t>工作</w:t>
      </w:r>
      <w:r>
        <w:rPr>
          <w:rFonts w:hint="eastAsia" w:ascii="Times New Roman" w:hAnsi="Times New Roman" w:eastAsia="仿宋_GB2312" w:cs="仿宋"/>
          <w:b w:val="0"/>
          <w:bCs/>
          <w:sz w:val="32"/>
          <w:szCs w:val="32"/>
          <w:highlight w:val="none"/>
        </w:rPr>
        <w:t>日。</w:t>
      </w:r>
      <w:r>
        <w:rPr>
          <w:rFonts w:hint="eastAsia" w:ascii="Times New Roman" w:hAnsi="Times New Roman" w:eastAsia="仿宋_GB2312" w:cs="仿宋_GB2312"/>
          <w:bCs/>
          <w:smallCaps w:val="0"/>
          <w:sz w:val="32"/>
          <w:szCs w:val="32"/>
          <w:highlight w:val="none"/>
        </w:rPr>
        <w:t>公示期结束无异议的，</w:t>
      </w:r>
      <w:r>
        <w:rPr>
          <w:rFonts w:hint="eastAsia" w:ascii="Times New Roman" w:hAnsi="Times New Roman" w:eastAsia="仿宋_GB2312" w:cs="仿宋_GB2312"/>
          <w:bCs/>
          <w:smallCaps w:val="0"/>
          <w:sz w:val="32"/>
          <w:szCs w:val="32"/>
          <w:highlight w:val="none"/>
          <w:lang w:val="en-US" w:eastAsia="zh-CN"/>
        </w:rPr>
        <w:t>在阳光采购平台发布中标结果公示，并</w:t>
      </w:r>
      <w:r>
        <w:rPr>
          <w:rFonts w:hint="eastAsia" w:ascii="Times New Roman" w:hAnsi="Times New Roman" w:eastAsia="仿宋_GB2312" w:cs="仿宋_GB2312"/>
          <w:bCs/>
          <w:smallCaps w:val="0"/>
          <w:sz w:val="32"/>
          <w:szCs w:val="32"/>
          <w:highlight w:val="none"/>
        </w:rPr>
        <w:t>向</w:t>
      </w:r>
      <w:r>
        <w:rPr>
          <w:rFonts w:hint="eastAsia" w:ascii="Times New Roman" w:hAnsi="Times New Roman" w:eastAsia="仿宋_GB2312" w:cs="仿宋_GB2312"/>
          <w:bCs/>
          <w:smallCaps w:val="0"/>
          <w:sz w:val="32"/>
          <w:szCs w:val="32"/>
          <w:highlight w:val="none"/>
          <w:lang w:val="en-US" w:eastAsia="zh-CN"/>
        </w:rPr>
        <w:t>中标人</w:t>
      </w:r>
      <w:r>
        <w:rPr>
          <w:rFonts w:hint="eastAsia" w:ascii="Times New Roman" w:hAnsi="Times New Roman" w:eastAsia="仿宋_GB2312" w:cs="仿宋_GB2312"/>
          <w:bCs/>
          <w:smallCaps w:val="0"/>
          <w:sz w:val="32"/>
          <w:szCs w:val="32"/>
          <w:highlight w:val="none"/>
        </w:rPr>
        <w:t>发放《</w:t>
      </w:r>
      <w:r>
        <w:rPr>
          <w:rFonts w:hint="eastAsia" w:ascii="Times New Roman" w:hAnsi="Times New Roman" w:eastAsia="仿宋_GB2312" w:cs="仿宋_GB2312"/>
          <w:bCs/>
          <w:smallCaps w:val="0"/>
          <w:sz w:val="32"/>
          <w:szCs w:val="32"/>
          <w:highlight w:val="none"/>
          <w:lang w:val="en-US" w:eastAsia="zh-CN"/>
        </w:rPr>
        <w:t>中标</w:t>
      </w:r>
      <w:r>
        <w:rPr>
          <w:rFonts w:hint="eastAsia" w:ascii="Times New Roman" w:hAnsi="Times New Roman" w:eastAsia="仿宋_GB2312" w:cs="仿宋_GB2312"/>
          <w:bCs/>
          <w:smallCaps w:val="0"/>
          <w:sz w:val="32"/>
          <w:szCs w:val="32"/>
          <w:highlight w:val="none"/>
        </w:rPr>
        <w:t>通知书》。公示期内如有质疑，需书面实名向</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提出并提交随附证据。</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对电子邮件、口头形式提出或无实际证据的质疑不予受理。经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审定存在恶意质疑或投诉的，三年内不得参与</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项目</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招标。</w:t>
      </w:r>
    </w:p>
    <w:p w14:paraId="5293257F">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lang w:val="en-US" w:eastAsia="zh-CN"/>
        </w:rPr>
      </w:pPr>
      <w:r>
        <w:rPr>
          <w:rFonts w:hint="eastAsia" w:ascii="Times New Roman" w:hAnsi="Times New Roman" w:eastAsia="仿宋_GB2312" w:cs="仿宋_GB2312"/>
          <w:bCs/>
          <w:smallCaps w:val="0"/>
          <w:sz w:val="32"/>
          <w:szCs w:val="32"/>
          <w:highlight w:val="none"/>
        </w:rPr>
        <w:t>若接受邀请、递交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或</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符合性审查阶段中任一阶段的有效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数量不足3家，</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有权根据经营管理需要面向不特定社会公众实施</w:t>
      </w:r>
      <w:r>
        <w:rPr>
          <w:rFonts w:hint="eastAsia" w:ascii="Times New Roman" w:hAnsi="Times New Roman" w:eastAsia="仿宋_GB2312" w:cs="仿宋_GB2312"/>
          <w:bCs/>
          <w:smallCaps w:val="0"/>
          <w:sz w:val="32"/>
          <w:szCs w:val="32"/>
          <w:highlight w:val="none"/>
          <w:lang w:val="en-US" w:eastAsia="zh-CN"/>
        </w:rPr>
        <w:t>二次公告</w:t>
      </w:r>
      <w:r>
        <w:rPr>
          <w:rFonts w:hint="eastAsia" w:ascii="Times New Roman" w:hAnsi="Times New Roman" w:eastAsia="仿宋_GB2312" w:cs="仿宋_GB2312"/>
          <w:bCs/>
          <w:smallCaps w:val="0"/>
          <w:sz w:val="32"/>
          <w:szCs w:val="32"/>
          <w:highlight w:val="none"/>
        </w:rPr>
        <w:t>，如二次</w:t>
      </w:r>
      <w:r>
        <w:rPr>
          <w:rFonts w:hint="eastAsia" w:ascii="Times New Roman" w:hAnsi="Times New Roman" w:eastAsia="仿宋_GB2312" w:cs="仿宋_GB2312"/>
          <w:bCs/>
          <w:smallCaps w:val="0"/>
          <w:sz w:val="32"/>
          <w:szCs w:val="32"/>
          <w:highlight w:val="none"/>
          <w:lang w:val="en-US" w:eastAsia="zh-CN"/>
        </w:rPr>
        <w:t>公告</w:t>
      </w:r>
      <w:r>
        <w:rPr>
          <w:rFonts w:hint="eastAsia" w:ascii="Times New Roman" w:hAnsi="Times New Roman" w:eastAsia="仿宋_GB2312" w:cs="仿宋_GB2312"/>
          <w:bCs/>
          <w:smallCaps w:val="0"/>
          <w:sz w:val="32"/>
          <w:szCs w:val="32"/>
          <w:highlight w:val="none"/>
        </w:rPr>
        <w:t>有效</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仍不足3家的，</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将根据经营管理需要变更采购方式为</w:t>
      </w:r>
      <w:r>
        <w:rPr>
          <w:rFonts w:hint="eastAsia" w:ascii="Times New Roman" w:hAnsi="Times New Roman" w:eastAsia="仿宋_GB2312" w:cs="仿宋_GB2312"/>
          <w:bCs/>
          <w:smallCaps w:val="0"/>
          <w:sz w:val="32"/>
          <w:szCs w:val="32"/>
          <w:highlight w:val="none"/>
          <w:lang w:val="en-US" w:eastAsia="zh-CN"/>
        </w:rPr>
        <w:t>单一来源/竞争性采购谈判</w:t>
      </w:r>
      <w:r>
        <w:rPr>
          <w:rFonts w:hint="eastAsia" w:ascii="Times New Roman" w:hAnsi="Times New Roman" w:eastAsia="仿宋_GB2312" w:cs="仿宋_GB2312"/>
          <w:bCs/>
          <w:smallCaps w:val="0"/>
          <w:sz w:val="32"/>
          <w:szCs w:val="32"/>
          <w:highlight w:val="none"/>
        </w:rPr>
        <w:t>。前述各阶段已经作出有效响应的投标文件可以直接适用于竞争性谈判。</w:t>
      </w:r>
    </w:p>
    <w:p w14:paraId="14DDECC2">
      <w:pPr>
        <w:keepNext w:val="0"/>
        <w:keepLines w:val="0"/>
        <w:pageBreakBefore w:val="0"/>
        <w:widowControl w:val="0"/>
        <w:numPr>
          <w:ilvl w:val="-1"/>
          <w:numId w:val="0"/>
        </w:numPr>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不承担因招标失败给</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造成的损失。</w:t>
      </w:r>
    </w:p>
    <w:p w14:paraId="1D4B0086">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w:t>
      </w:r>
      <w:r>
        <w:rPr>
          <w:rFonts w:hint="eastAsia" w:ascii="Times New Roman" w:hAnsi="Times New Roman" w:eastAsia="仿宋_GB2312" w:cs="仿宋_GB2312"/>
          <w:bCs/>
          <w:smallCaps w:val="0"/>
          <w:sz w:val="32"/>
          <w:szCs w:val="32"/>
          <w:highlight w:val="none"/>
          <w:lang w:val="en-US" w:eastAsia="zh-CN"/>
        </w:rPr>
        <w:t>评价</w:t>
      </w:r>
      <w:r>
        <w:rPr>
          <w:rFonts w:hint="eastAsia" w:ascii="Times New Roman" w:hAnsi="Times New Roman" w:eastAsia="仿宋_GB2312" w:cs="仿宋_GB2312"/>
          <w:bCs/>
          <w:smallCaps w:val="0"/>
          <w:sz w:val="32"/>
          <w:szCs w:val="32"/>
          <w:highlight w:val="none"/>
        </w:rPr>
        <w:t>，</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不承诺</w:t>
      </w:r>
      <w:r>
        <w:rPr>
          <w:rFonts w:hint="eastAsia" w:ascii="Times New Roman" w:hAnsi="Times New Roman" w:eastAsia="仿宋_GB2312" w:cs="仿宋_GB2312"/>
          <w:bCs/>
          <w:smallCaps w:val="0"/>
          <w:sz w:val="32"/>
          <w:szCs w:val="32"/>
          <w:highlight w:val="none"/>
          <w:lang w:val="en-US" w:eastAsia="zh-CN"/>
        </w:rPr>
        <w:t>报价</w:t>
      </w:r>
      <w:r>
        <w:rPr>
          <w:rFonts w:hint="eastAsia" w:ascii="Times New Roman" w:hAnsi="Times New Roman" w:eastAsia="仿宋_GB2312" w:cs="仿宋_GB2312"/>
          <w:bCs/>
          <w:smallCaps w:val="0"/>
          <w:sz w:val="32"/>
          <w:szCs w:val="32"/>
          <w:highlight w:val="none"/>
        </w:rPr>
        <w:t>最低的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中标。</w:t>
      </w:r>
    </w:p>
    <w:p w14:paraId="324352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必须接受</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对本项目的全部</w:t>
      </w:r>
      <w:r>
        <w:rPr>
          <w:rFonts w:hint="eastAsia" w:ascii="Times New Roman" w:hAnsi="Times New Roman" w:eastAsia="仿宋_GB2312" w:cs="仿宋_GB2312"/>
          <w:bCs/>
          <w:smallCaps w:val="0"/>
          <w:sz w:val="32"/>
          <w:szCs w:val="32"/>
          <w:highlight w:val="none"/>
          <w:lang w:val="en-US" w:eastAsia="zh-CN"/>
        </w:rPr>
        <w:t>招标、谈判</w:t>
      </w:r>
      <w:r>
        <w:rPr>
          <w:rFonts w:hint="eastAsia" w:ascii="Times New Roman" w:hAnsi="Times New Roman" w:eastAsia="仿宋_GB2312" w:cs="仿宋_GB2312"/>
          <w:bCs/>
          <w:smallCaps w:val="0"/>
          <w:sz w:val="32"/>
          <w:szCs w:val="32"/>
          <w:highlight w:val="none"/>
        </w:rPr>
        <w:t>方法。</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未中标的结果不负有解释义务，不退还</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，且不承担</w:t>
      </w:r>
      <w:r>
        <w:rPr>
          <w:rFonts w:hint="eastAsia" w:ascii="Times New Roman" w:hAnsi="Times New Roman" w:eastAsia="仿宋_GB2312" w:cs="仿宋_GB2312"/>
          <w:bCs/>
          <w:smallCaps w:val="0"/>
          <w:sz w:val="32"/>
          <w:szCs w:val="32"/>
          <w:highlight w:val="none"/>
          <w:lang w:val="en-US" w:eastAsia="zh-CN"/>
        </w:rPr>
        <w:t>供应商</w:t>
      </w:r>
      <w:r>
        <w:rPr>
          <w:rFonts w:hint="eastAsia" w:ascii="Times New Roman" w:hAnsi="Times New Roman" w:eastAsia="仿宋_GB2312" w:cs="仿宋_GB2312"/>
          <w:bCs/>
          <w:smallCaps w:val="0"/>
          <w:sz w:val="32"/>
          <w:szCs w:val="32"/>
          <w:highlight w:val="none"/>
        </w:rPr>
        <w:t>因</w:t>
      </w:r>
      <w:r>
        <w:rPr>
          <w:rFonts w:hint="eastAsia" w:ascii="Times New Roman" w:hAnsi="Times New Roman" w:eastAsia="仿宋_GB2312" w:cs="仿宋_GB2312"/>
          <w:bCs/>
          <w:smallCaps w:val="0"/>
          <w:sz w:val="32"/>
          <w:szCs w:val="32"/>
          <w:highlight w:val="none"/>
          <w:lang w:val="en-US" w:eastAsia="zh-CN"/>
        </w:rPr>
        <w:t>响应项目</w:t>
      </w:r>
      <w:r>
        <w:rPr>
          <w:rFonts w:hint="eastAsia" w:ascii="Times New Roman" w:hAnsi="Times New Roman" w:eastAsia="仿宋_GB2312" w:cs="仿宋_GB2312"/>
          <w:bCs/>
          <w:smallCaps w:val="0"/>
          <w:sz w:val="32"/>
          <w:szCs w:val="32"/>
          <w:highlight w:val="none"/>
        </w:rPr>
        <w:t>产生的任何费用或损失。</w:t>
      </w:r>
    </w:p>
    <w:p w14:paraId="208B9A72">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本项目不设置投标保证金，但招标人可以根据实际经营管理需要在定标完成后就合同条款、补充协议的订立与中标人进行协商以获得更有利于招标人经营管理的服务或价格。</w:t>
      </w:r>
    </w:p>
    <w:p w14:paraId="1E9191A1">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招标人将以电子邮件形式发出中标通知书</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中标人须在收到邮件后</w:t>
      </w:r>
      <w:r>
        <w:rPr>
          <w:rFonts w:hint="eastAsia" w:ascii="Times New Roman" w:hAnsi="Times New Roman" w:eastAsia="仿宋_GB2312" w:cs="仿宋_GB2312"/>
          <w:bCs/>
          <w:smallCaps w:val="0"/>
          <w:sz w:val="32"/>
          <w:szCs w:val="32"/>
          <w:highlight w:val="none"/>
          <w:lang w:val="en-US" w:eastAsia="zh-CN"/>
        </w:rPr>
        <w:t>2</w:t>
      </w:r>
      <w:r>
        <w:rPr>
          <w:rFonts w:hint="eastAsia" w:ascii="Times New Roman" w:hAnsi="Times New Roman" w:eastAsia="仿宋_GB2312" w:cs="仿宋_GB2312"/>
          <w:bCs/>
          <w:smallCaps w:val="0"/>
          <w:sz w:val="32"/>
          <w:szCs w:val="32"/>
          <w:highlight w:val="none"/>
        </w:rPr>
        <w:t>个工作日内按要求进行</w:t>
      </w:r>
      <w:r>
        <w:rPr>
          <w:rFonts w:hint="eastAsia" w:ascii="Times New Roman" w:hAnsi="Times New Roman" w:eastAsia="仿宋_GB2312" w:cs="仿宋_GB2312"/>
          <w:bCs/>
          <w:smallCaps w:val="0"/>
          <w:sz w:val="32"/>
          <w:szCs w:val="32"/>
          <w:highlight w:val="none"/>
          <w:lang w:val="en-US" w:eastAsia="zh-CN"/>
        </w:rPr>
        <w:t>查收</w:t>
      </w:r>
      <w:r>
        <w:rPr>
          <w:rFonts w:hint="eastAsia" w:ascii="Times New Roman" w:hAnsi="Times New Roman" w:eastAsia="仿宋_GB2312" w:cs="仿宋_GB2312"/>
          <w:bCs/>
          <w:smallCaps w:val="0"/>
          <w:sz w:val="32"/>
          <w:szCs w:val="32"/>
          <w:highlight w:val="none"/>
        </w:rPr>
        <w:t>确认。逾期未确认者，视为自动放弃中标资格，项目重新招标，自动放弃的投标方不得再次参加本项目投标。</w:t>
      </w:r>
    </w:p>
    <w:p w14:paraId="276E8AC5">
      <w:pPr>
        <w:keepNext w:val="0"/>
        <w:keepLines w:val="0"/>
        <w:pageBreakBefore w:val="0"/>
        <w:widowControl w:val="0"/>
        <w:numPr>
          <w:ilvl w:val="-1"/>
          <w:numId w:val="0"/>
        </w:numPr>
        <w:kinsoku/>
        <w:wordWrap w:val="0"/>
        <w:overflowPunct/>
        <w:topLinePunct w:val="0"/>
        <w:autoSpaceDE/>
        <w:autoSpaceDN/>
        <w:bidi w:val="0"/>
        <w:adjustRightInd/>
        <w:snapToGrid w:val="0"/>
        <w:spacing w:line="560" w:lineRule="exact"/>
        <w:ind w:left="0" w:leftChars="0" w:firstLine="640" w:firstLineChars="20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招标人在发出中标通知书之前的任何时候，均有对中标候选人履约能力进行审查的权利，包括审查中标候选人资信情况的有关原件、经营状况、供货能力等招标人认为可能影响投标人履约的相关材料，投标人须无条件配合招标人的相关审查工作。审查不合格的或不配合审查的，原评标委员会将重新审查其中标候选人资格。</w:t>
      </w:r>
    </w:p>
    <w:p w14:paraId="4E60260A">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不得相互串通报价，不得排挤其他</w:t>
      </w:r>
      <w:r>
        <w:rPr>
          <w:rFonts w:hint="eastAsia" w:ascii="Times New Roman" w:hAnsi="Times New Roman" w:eastAsia="仿宋_GB2312" w:cs="仿宋_GB2312"/>
          <w:bCs/>
          <w:smallCaps w:val="0"/>
          <w:sz w:val="32"/>
          <w:szCs w:val="32"/>
          <w:highlight w:val="none"/>
          <w:lang w:eastAsia="zh-CN"/>
        </w:rPr>
        <w:t>供应商</w:t>
      </w:r>
      <w:r>
        <w:rPr>
          <w:rFonts w:hint="eastAsia" w:ascii="Times New Roman" w:hAnsi="Times New Roman" w:eastAsia="仿宋_GB2312" w:cs="仿宋_GB2312"/>
          <w:bCs/>
          <w:smallCaps w:val="0"/>
          <w:sz w:val="32"/>
          <w:szCs w:val="32"/>
          <w:highlight w:val="none"/>
        </w:rPr>
        <w:t>的公平竞争。一经发现违规行为，</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有权立即终止采购活动并取消违反规定的</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资格。</w:t>
      </w:r>
    </w:p>
    <w:p w14:paraId="464451ED">
      <w:pPr>
        <w:keepNext w:val="0"/>
        <w:keepLines w:val="0"/>
        <w:pageBreakBefore w:val="0"/>
        <w:widowControl w:val="0"/>
        <w:numPr>
          <w:ilvl w:val="0"/>
          <w:numId w:val="6"/>
        </w:numPr>
        <w:kinsoku/>
        <w:wordWrap w:val="0"/>
        <w:overflowPunct/>
        <w:topLinePunct w:val="0"/>
        <w:autoSpaceDE/>
        <w:autoSpaceDN/>
        <w:bidi w:val="0"/>
        <w:adjustRightInd/>
        <w:snapToGrid w:val="0"/>
        <w:spacing w:line="560" w:lineRule="exact"/>
        <w:ind w:left="0" w:leftChars="0" w:firstLine="420" w:firstLineChars="0"/>
        <w:jc w:val="both"/>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有义务在整个招标工作开展期间自行留意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官方网站</w:t>
      </w:r>
      <w:r>
        <w:rPr>
          <w:rFonts w:hint="default" w:ascii="Times New Roman" w:hAnsi="Times New Roman" w:eastAsia="仿宋_GB2312" w:cs="Times New Roman"/>
          <w:bCs/>
          <w:smallCaps w:val="0"/>
          <w:sz w:val="32"/>
          <w:szCs w:val="32"/>
          <w:highlight w:val="none"/>
        </w:rPr>
        <w:t>（www.plhr.cn）</w:t>
      </w:r>
      <w:r>
        <w:rPr>
          <w:rFonts w:hint="eastAsia" w:ascii="Times New Roman" w:hAnsi="Times New Roman" w:eastAsia="仿宋_GB2312" w:cs="仿宋_GB2312"/>
          <w:bCs/>
          <w:smallCaps w:val="0"/>
          <w:sz w:val="32"/>
          <w:szCs w:val="32"/>
          <w:highlight w:val="none"/>
        </w:rPr>
        <w:t>发布的公告通知，所有在该网站发布的公告、通知均视为有效送达。因</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疏于浏览而导致的不利后果由</w:t>
      </w: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自行承担。</w:t>
      </w:r>
    </w:p>
    <w:p w14:paraId="629084ED">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45" w:name="_Toc1750"/>
      <w:bookmarkStart w:id="46" w:name="_Toc4630"/>
      <w:bookmarkStart w:id="47" w:name="_Toc25"/>
      <w:r>
        <w:rPr>
          <w:rFonts w:hint="eastAsia" w:ascii="Times New Roman" w:hAnsi="Times New Roman" w:eastAsia="黑体" w:cs="黑体"/>
          <w:b w:val="0"/>
          <w:smallCaps w:val="0"/>
          <w:sz w:val="32"/>
          <w:szCs w:val="32"/>
          <w:highlight w:val="none"/>
          <w:lang w:val="en-US" w:eastAsia="zh-CN"/>
        </w:rPr>
        <w:t>九</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作废</w:t>
      </w:r>
      <w:bookmarkEnd w:id="45"/>
      <w:bookmarkEnd w:id="46"/>
      <w:bookmarkEnd w:id="47"/>
    </w:p>
    <w:p w14:paraId="73E343D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投标人</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响应</w:t>
      </w:r>
      <w:r>
        <w:rPr>
          <w:rFonts w:hint="eastAsia" w:ascii="Times New Roman" w:hAnsi="Times New Roman" w:eastAsia="仿宋_GB2312" w:cs="仿宋_GB2312"/>
          <w:bCs/>
          <w:smallCaps w:val="0"/>
          <w:sz w:val="32"/>
          <w:szCs w:val="32"/>
          <w:highlight w:val="none"/>
        </w:rPr>
        <w:t>过程中存在以下任一行为的，</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作废，取消投标资格：</w:t>
      </w:r>
    </w:p>
    <w:p w14:paraId="1A37E44D">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招标公告</w:t>
      </w:r>
      <w:r>
        <w:rPr>
          <w:rFonts w:hint="eastAsia" w:ascii="Times New Roman" w:hAnsi="Times New Roman" w:eastAsia="仿宋_GB2312" w:cs="仿宋_GB2312"/>
          <w:bCs/>
          <w:smallCaps w:val="0"/>
          <w:sz w:val="32"/>
          <w:szCs w:val="32"/>
          <w:highlight w:val="none"/>
        </w:rPr>
        <w:t>要求提交报名表及随附材料</w:t>
      </w:r>
      <w:r>
        <w:rPr>
          <w:rFonts w:hint="eastAsia" w:ascii="Times New Roman" w:hAnsi="Times New Roman" w:eastAsia="仿宋_GB2312" w:cs="仿宋_GB2312"/>
          <w:bCs/>
          <w:smallCaps w:val="0"/>
          <w:sz w:val="32"/>
          <w:szCs w:val="32"/>
          <w:highlight w:val="none"/>
          <w:lang w:eastAsia="zh-CN"/>
        </w:rPr>
        <w:t>；</w:t>
      </w:r>
    </w:p>
    <w:p w14:paraId="213F92BE">
      <w:pPr>
        <w:keepNext w:val="0"/>
        <w:keepLines w:val="0"/>
        <w:pageBreakBefore w:val="0"/>
        <w:widowControl w:val="0"/>
        <w:numPr>
          <w:ilvl w:val="0"/>
          <w:numId w:val="7"/>
        </w:numPr>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经资格复审不符合</w:t>
      </w:r>
      <w:r>
        <w:rPr>
          <w:rFonts w:hint="eastAsia" w:ascii="Times New Roman" w:hAnsi="Times New Roman" w:eastAsia="仿宋_GB2312" w:cs="仿宋_GB2312"/>
          <w:bCs/>
          <w:smallCaps w:val="0"/>
          <w:sz w:val="32"/>
          <w:szCs w:val="32"/>
          <w:highlight w:val="none"/>
          <w:lang w:eastAsia="zh-CN"/>
        </w:rPr>
        <w:t>招标人</w:t>
      </w:r>
      <w:r>
        <w:rPr>
          <w:rFonts w:hint="eastAsia" w:ascii="Times New Roman" w:hAnsi="Times New Roman" w:eastAsia="仿宋_GB2312" w:cs="仿宋_GB2312"/>
          <w:bCs/>
          <w:smallCaps w:val="0"/>
          <w:sz w:val="32"/>
          <w:szCs w:val="32"/>
          <w:highlight w:val="none"/>
          <w:lang w:val="en-US" w:eastAsia="zh-CN"/>
        </w:rPr>
        <w:t>关于</w:t>
      </w:r>
      <w:r>
        <w:rPr>
          <w:rFonts w:hint="eastAsia" w:ascii="Times New Roman" w:hAnsi="Times New Roman" w:eastAsia="仿宋_GB2312" w:cs="仿宋_GB2312"/>
          <w:bCs/>
          <w:smallCaps w:val="0"/>
          <w:sz w:val="32"/>
          <w:szCs w:val="32"/>
          <w:highlight w:val="none"/>
        </w:rPr>
        <w:t>本项目资质要求的；</w:t>
      </w:r>
    </w:p>
    <w:p w14:paraId="6686BB4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期间存在企图影响</w:t>
      </w:r>
      <w:r>
        <w:rPr>
          <w:rFonts w:hint="eastAsia" w:ascii="Times New Roman" w:hAnsi="Times New Roman" w:eastAsia="仿宋_GB2312" w:cs="仿宋_GB2312"/>
          <w:bCs/>
          <w:smallCaps w:val="0"/>
          <w:sz w:val="32"/>
          <w:szCs w:val="32"/>
          <w:highlight w:val="none"/>
          <w:lang w:val="en-US" w:eastAsia="zh-CN"/>
        </w:rPr>
        <w:t>采购</w:t>
      </w:r>
      <w:r>
        <w:rPr>
          <w:rFonts w:hint="eastAsia" w:ascii="Times New Roman" w:hAnsi="Times New Roman" w:eastAsia="仿宋_GB2312" w:cs="仿宋_GB2312"/>
          <w:bCs/>
          <w:smallCaps w:val="0"/>
          <w:sz w:val="32"/>
          <w:szCs w:val="32"/>
          <w:highlight w:val="none"/>
        </w:rPr>
        <w:t>结果、泄密、违反《</w:t>
      </w:r>
      <w:r>
        <w:rPr>
          <w:rFonts w:hint="eastAsia" w:ascii="Times New Roman" w:hAnsi="Times New Roman" w:eastAsia="仿宋_GB2312" w:cs="仿宋_GB2312"/>
          <w:bCs/>
          <w:smallCaps w:val="0"/>
          <w:sz w:val="32"/>
          <w:szCs w:val="32"/>
          <w:highlight w:val="none"/>
          <w:lang w:val="en-US" w:eastAsia="zh-CN"/>
        </w:rPr>
        <w:t>廉洁</w:t>
      </w:r>
      <w:r>
        <w:rPr>
          <w:rFonts w:hint="eastAsia" w:ascii="Times New Roman" w:hAnsi="Times New Roman" w:eastAsia="仿宋_GB2312" w:cs="仿宋_GB2312"/>
          <w:bCs/>
          <w:smallCaps w:val="0"/>
          <w:sz w:val="32"/>
          <w:szCs w:val="32"/>
          <w:highlight w:val="none"/>
        </w:rPr>
        <w:t>承诺函》函示内容等不公平竞争行为；</w:t>
      </w:r>
    </w:p>
    <w:p w14:paraId="5104D0B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未按照</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要求制作</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738D73C7">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未经</w:t>
      </w:r>
      <w:r>
        <w:rPr>
          <w:rFonts w:hint="eastAsia" w:ascii="Times New Roman" w:hAnsi="Times New Roman" w:eastAsia="仿宋_GB2312" w:cs="仿宋_GB2312"/>
          <w:bCs/>
          <w:smallCaps w:val="0"/>
          <w:sz w:val="32"/>
          <w:szCs w:val="32"/>
          <w:highlight w:val="none"/>
          <w:lang w:val="en-US" w:eastAsia="zh-CN"/>
        </w:rPr>
        <w:t>招标人</w:t>
      </w:r>
      <w:r>
        <w:rPr>
          <w:rFonts w:hint="eastAsia" w:ascii="Times New Roman" w:hAnsi="Times New Roman" w:eastAsia="仿宋_GB2312" w:cs="仿宋_GB2312"/>
          <w:bCs/>
          <w:smallCaps w:val="0"/>
          <w:sz w:val="32"/>
          <w:szCs w:val="32"/>
          <w:highlight w:val="none"/>
        </w:rPr>
        <w:t>同意擅自改动</w:t>
      </w:r>
      <w:r>
        <w:rPr>
          <w:rFonts w:hint="eastAsia" w:ascii="Times New Roman" w:hAnsi="Times New Roman" w:eastAsia="仿宋_GB2312" w:cs="仿宋_GB2312"/>
          <w:bCs/>
          <w:smallCaps w:val="0"/>
          <w:sz w:val="32"/>
          <w:szCs w:val="32"/>
          <w:highlight w:val="none"/>
          <w:lang w:val="en-US" w:eastAsia="zh-CN"/>
        </w:rPr>
        <w:t>招标文件</w:t>
      </w:r>
      <w:r>
        <w:rPr>
          <w:rFonts w:hint="eastAsia" w:ascii="Times New Roman" w:hAnsi="Times New Roman" w:eastAsia="仿宋_GB2312" w:cs="仿宋_GB2312"/>
          <w:bCs/>
          <w:smallCaps w:val="0"/>
          <w:sz w:val="32"/>
          <w:szCs w:val="32"/>
          <w:highlight w:val="none"/>
        </w:rPr>
        <w:t>内容；</w:t>
      </w:r>
    </w:p>
    <w:p w14:paraId="728A7E7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五</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递交超过截止时限或未能递交</w:t>
      </w:r>
      <w:r>
        <w:rPr>
          <w:rFonts w:hint="eastAsia" w:ascii="Times New Roman" w:hAnsi="Times New Roman" w:eastAsia="仿宋_GB2312" w:cs="仿宋_GB2312"/>
          <w:bCs/>
          <w:smallCaps w:val="0"/>
          <w:sz w:val="32"/>
          <w:szCs w:val="32"/>
          <w:highlight w:val="none"/>
          <w:lang w:val="en-US" w:eastAsia="zh-CN"/>
        </w:rPr>
        <w:t>投标文件</w:t>
      </w:r>
      <w:r>
        <w:rPr>
          <w:rFonts w:hint="eastAsia" w:ascii="Times New Roman" w:hAnsi="Times New Roman" w:eastAsia="仿宋_GB2312" w:cs="仿宋_GB2312"/>
          <w:bCs/>
          <w:smallCaps w:val="0"/>
          <w:sz w:val="32"/>
          <w:szCs w:val="32"/>
          <w:highlight w:val="none"/>
        </w:rPr>
        <w:t>；</w:t>
      </w:r>
    </w:p>
    <w:p w14:paraId="47817CA1">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六</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在</w:t>
      </w:r>
      <w:r>
        <w:rPr>
          <w:rFonts w:hint="eastAsia" w:ascii="Times New Roman" w:hAnsi="Times New Roman" w:eastAsia="仿宋_GB2312" w:cs="仿宋_GB2312"/>
          <w:bCs/>
          <w:smallCaps w:val="0"/>
          <w:sz w:val="32"/>
          <w:szCs w:val="32"/>
          <w:highlight w:val="none"/>
          <w:lang w:val="en-US" w:eastAsia="zh-CN"/>
        </w:rPr>
        <w:t>投标</w:t>
      </w:r>
      <w:r>
        <w:rPr>
          <w:rFonts w:hint="eastAsia" w:ascii="Times New Roman" w:hAnsi="Times New Roman" w:eastAsia="仿宋_GB2312" w:cs="仿宋_GB2312"/>
          <w:bCs/>
          <w:smallCaps w:val="0"/>
          <w:sz w:val="32"/>
          <w:szCs w:val="32"/>
          <w:highlight w:val="none"/>
        </w:rPr>
        <w:t>及后续</w:t>
      </w:r>
      <w:r>
        <w:rPr>
          <w:rFonts w:hint="eastAsia" w:ascii="Times New Roman" w:hAnsi="Times New Roman" w:eastAsia="仿宋_GB2312" w:cs="仿宋_GB2312"/>
          <w:bCs/>
          <w:smallCaps w:val="0"/>
          <w:sz w:val="32"/>
          <w:szCs w:val="32"/>
          <w:highlight w:val="none"/>
          <w:lang w:val="en-US" w:eastAsia="zh-CN"/>
        </w:rPr>
        <w:t>谈判</w:t>
      </w:r>
      <w:r>
        <w:rPr>
          <w:rFonts w:hint="eastAsia" w:ascii="Times New Roman" w:hAnsi="Times New Roman" w:eastAsia="仿宋_GB2312" w:cs="仿宋_GB2312"/>
          <w:bCs/>
          <w:smallCaps w:val="0"/>
          <w:sz w:val="32"/>
          <w:szCs w:val="32"/>
          <w:highlight w:val="none"/>
        </w:rPr>
        <w:t>的任意环节中提供虚假材料及信息；</w:t>
      </w:r>
    </w:p>
    <w:p w14:paraId="024C199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七</w:t>
      </w: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rPr>
        <w:t>本文件中规定的</w:t>
      </w:r>
      <w:r>
        <w:rPr>
          <w:rFonts w:hint="eastAsia" w:ascii="Times New Roman" w:hAnsi="Times New Roman" w:eastAsia="仿宋_GB2312" w:cs="仿宋_GB2312"/>
          <w:bCs/>
          <w:smallCaps w:val="0"/>
          <w:sz w:val="32"/>
          <w:szCs w:val="32"/>
          <w:highlight w:val="none"/>
          <w:lang w:eastAsia="zh-CN"/>
        </w:rPr>
        <w:t>其他按</w:t>
      </w:r>
      <w:r>
        <w:rPr>
          <w:rFonts w:hint="eastAsia" w:ascii="Times New Roman" w:hAnsi="Times New Roman" w:eastAsia="仿宋_GB2312" w:cs="仿宋_GB2312"/>
          <w:bCs/>
          <w:smallCaps w:val="0"/>
          <w:sz w:val="32"/>
          <w:szCs w:val="32"/>
          <w:highlight w:val="none"/>
          <w:lang w:val="en-US" w:eastAsia="zh-CN"/>
        </w:rPr>
        <w:t>作废</w:t>
      </w:r>
      <w:r>
        <w:rPr>
          <w:rFonts w:hint="eastAsia" w:ascii="Times New Roman" w:hAnsi="Times New Roman" w:eastAsia="仿宋_GB2312" w:cs="仿宋_GB2312"/>
          <w:bCs/>
          <w:smallCaps w:val="0"/>
          <w:sz w:val="32"/>
          <w:szCs w:val="32"/>
          <w:highlight w:val="none"/>
        </w:rPr>
        <w:t>处理的情形。</w:t>
      </w:r>
    </w:p>
    <w:p w14:paraId="1D28C06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48" w:name="_Toc5207"/>
      <w:bookmarkStart w:id="49" w:name="_Toc16170"/>
      <w:bookmarkStart w:id="50" w:name="_Toc1291"/>
      <w:bookmarkStart w:id="51" w:name="_Toc19759"/>
      <w:r>
        <w:rPr>
          <w:rFonts w:hint="eastAsia" w:ascii="Times New Roman" w:hAnsi="Times New Roman" w:eastAsia="黑体" w:cs="黑体"/>
          <w:b w:val="0"/>
          <w:smallCaps w:val="0"/>
          <w:sz w:val="32"/>
          <w:szCs w:val="32"/>
          <w:highlight w:val="none"/>
          <w:lang w:val="en-US" w:eastAsia="zh-CN"/>
        </w:rPr>
        <w:t>十</w:t>
      </w:r>
      <w:r>
        <w:rPr>
          <w:rFonts w:hint="eastAsia" w:ascii="Times New Roman" w:hAnsi="Times New Roman" w:eastAsia="黑体" w:cs="黑体"/>
          <w:b w:val="0"/>
          <w:smallCaps w:val="0"/>
          <w:sz w:val="32"/>
          <w:szCs w:val="32"/>
          <w:highlight w:val="none"/>
        </w:rPr>
        <w:t>、其他要求</w:t>
      </w:r>
      <w:bookmarkEnd w:id="48"/>
      <w:bookmarkEnd w:id="49"/>
      <w:bookmarkEnd w:id="50"/>
      <w:bookmarkEnd w:id="51"/>
    </w:p>
    <w:p w14:paraId="325EF8E8">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一）</w:t>
      </w:r>
      <w:r>
        <w:rPr>
          <w:rFonts w:hint="eastAsia" w:ascii="Times New Roman" w:hAnsi="Times New Roman" w:eastAsia="仿宋_GB2312" w:cs="仿宋_GB2312"/>
          <w:bCs/>
          <w:smallCaps w:val="0"/>
          <w:sz w:val="32"/>
          <w:szCs w:val="32"/>
          <w:highlight w:val="none"/>
        </w:rPr>
        <w:t>投标人应逐项阅读招标文件的全部要求，根据投标人真实情况以审慎、诚信原则提交投标文件。如投标人编制的投标文件不能响应和满足招标文件及项目要求，该投标文件将被视为无效，由此引起的不利后果由投标人自行承担；</w:t>
      </w:r>
    </w:p>
    <w:p w14:paraId="34FB306E">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二）</w:t>
      </w:r>
      <w:r>
        <w:rPr>
          <w:rFonts w:hint="eastAsia" w:ascii="Times New Roman" w:hAnsi="Times New Roman" w:eastAsia="仿宋_GB2312" w:cs="仿宋_GB2312"/>
          <w:bCs/>
          <w:smallCaps w:val="0"/>
          <w:sz w:val="32"/>
          <w:szCs w:val="32"/>
          <w:highlight w:val="none"/>
        </w:rPr>
        <w:t>对</w:t>
      </w:r>
      <w:r>
        <w:rPr>
          <w:rFonts w:hint="eastAsia" w:ascii="Times New Roman" w:hAnsi="Times New Roman" w:eastAsia="仿宋_GB2312" w:cs="仿宋_GB2312"/>
          <w:bCs/>
          <w:smallCaps w:val="0"/>
          <w:sz w:val="32"/>
          <w:szCs w:val="32"/>
          <w:highlight w:val="none"/>
          <w:lang w:val="en-US" w:eastAsia="zh-CN"/>
        </w:rPr>
        <w:t>违反法律法规或显著低于合理成本的报价</w:t>
      </w:r>
      <w:r>
        <w:rPr>
          <w:rFonts w:hint="eastAsia" w:ascii="Times New Roman" w:hAnsi="Times New Roman" w:eastAsia="仿宋_GB2312" w:cs="仿宋_GB2312"/>
          <w:bCs/>
          <w:smallCaps w:val="0"/>
          <w:sz w:val="32"/>
          <w:szCs w:val="32"/>
          <w:highlight w:val="none"/>
        </w:rPr>
        <w:t>投标</w:t>
      </w:r>
      <w:r>
        <w:rPr>
          <w:rFonts w:hint="eastAsia" w:ascii="Times New Roman" w:hAnsi="Times New Roman" w:eastAsia="仿宋_GB2312" w:cs="仿宋_GB2312"/>
          <w:bCs/>
          <w:smallCaps w:val="0"/>
          <w:sz w:val="32"/>
          <w:szCs w:val="32"/>
          <w:highlight w:val="none"/>
          <w:lang w:val="en-US" w:eastAsia="zh-CN"/>
        </w:rPr>
        <w:t>的，</w:t>
      </w:r>
      <w:r>
        <w:rPr>
          <w:rFonts w:hint="eastAsia" w:ascii="Times New Roman" w:hAnsi="Times New Roman" w:eastAsia="仿宋_GB2312" w:cs="仿宋_GB2312"/>
          <w:bCs/>
          <w:smallCaps w:val="0"/>
          <w:sz w:val="32"/>
          <w:szCs w:val="32"/>
          <w:highlight w:val="none"/>
        </w:rPr>
        <w:t>中标后不能按照本招标文件“第二部分 招标文件 第三章 合同条款”要求的服务标准提供服务者，招标人有权即时停止履行合同，同时取消投标人供应商资格。对招标人造成实际经济或商誉损失的，招标人保留起诉、索赔等正当权利。</w:t>
      </w:r>
    </w:p>
    <w:p w14:paraId="1B2BBF95">
      <w:pPr>
        <w:pageBreakBefore w:val="0"/>
        <w:widowControl w:val="0"/>
        <w:kinsoku/>
        <w:wordWrap/>
        <w:overflowPunct/>
        <w:topLinePunct w:val="0"/>
        <w:autoSpaceDE/>
        <w:autoSpaceDN/>
        <w:bidi w:val="0"/>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三）</w:t>
      </w:r>
      <w:r>
        <w:rPr>
          <w:rFonts w:hint="eastAsia" w:ascii="Times New Roman" w:hAnsi="Times New Roman" w:eastAsia="仿宋_GB2312" w:cs="仿宋_GB2312"/>
          <w:bCs/>
          <w:smallCaps w:val="0"/>
          <w:sz w:val="32"/>
          <w:szCs w:val="32"/>
          <w:highlight w:val="none"/>
        </w:rPr>
        <w:t>不论投标结果如何，投标人的投标文件均不退回，且不对未中标单位</w:t>
      </w:r>
      <w:r>
        <w:rPr>
          <w:rFonts w:hint="eastAsia" w:ascii="Times New Roman" w:hAnsi="Times New Roman" w:eastAsia="仿宋_GB2312" w:cs="仿宋_GB2312"/>
          <w:bCs/>
          <w:smallCaps w:val="0"/>
          <w:sz w:val="32"/>
          <w:szCs w:val="32"/>
          <w:highlight w:val="none"/>
          <w:lang w:eastAsia="zh-CN"/>
        </w:rPr>
        <w:t>做任何解释</w:t>
      </w:r>
      <w:r>
        <w:rPr>
          <w:rFonts w:hint="eastAsia" w:ascii="Times New Roman" w:hAnsi="Times New Roman" w:eastAsia="仿宋_GB2312" w:cs="仿宋_GB2312"/>
          <w:bCs/>
          <w:smallCaps w:val="0"/>
          <w:sz w:val="32"/>
          <w:szCs w:val="32"/>
          <w:highlight w:val="none"/>
        </w:rPr>
        <w:t>。投标人因投标产生的一切费用不管投标结果如何，均由投标人承担。</w:t>
      </w:r>
    </w:p>
    <w:p w14:paraId="0E9C6618">
      <w:pPr>
        <w:keepNext w:val="0"/>
        <w:keepLines w:val="0"/>
        <w:pageBreakBefore w:val="0"/>
        <w:widowControl w:val="0"/>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eastAsia="zh-CN"/>
        </w:rPr>
        <w:t>（</w:t>
      </w:r>
      <w:r>
        <w:rPr>
          <w:rFonts w:hint="eastAsia" w:ascii="Times New Roman" w:hAnsi="Times New Roman" w:eastAsia="仿宋_GB2312" w:cs="仿宋_GB2312"/>
          <w:bCs/>
          <w:smallCaps w:val="0"/>
          <w:sz w:val="32"/>
          <w:szCs w:val="32"/>
          <w:highlight w:val="none"/>
          <w:lang w:val="en-US" w:eastAsia="zh-CN"/>
        </w:rPr>
        <w:t>四）</w:t>
      </w:r>
      <w:r>
        <w:rPr>
          <w:rFonts w:hint="eastAsia" w:ascii="Times New Roman" w:hAnsi="Times New Roman" w:eastAsia="仿宋_GB2312" w:cs="仿宋_GB2312"/>
          <w:bCs/>
          <w:smallCaps w:val="0"/>
          <w:sz w:val="32"/>
          <w:szCs w:val="32"/>
          <w:highlight w:val="none"/>
        </w:rPr>
        <w:t>投标人不得相互串通投标报价，不得排挤其他投标人的公平竞争。一经发现</w:t>
      </w:r>
      <w:r>
        <w:rPr>
          <w:rFonts w:hint="eastAsia" w:ascii="Times New Roman" w:hAnsi="Times New Roman" w:eastAsia="仿宋_GB2312" w:cs="仿宋_GB2312"/>
          <w:bCs/>
          <w:smallCaps w:val="0"/>
          <w:sz w:val="32"/>
          <w:szCs w:val="32"/>
          <w:highlight w:val="none"/>
          <w:lang w:val="en-US" w:eastAsia="zh-CN"/>
        </w:rPr>
        <w:t>违法</w:t>
      </w:r>
      <w:r>
        <w:rPr>
          <w:rFonts w:hint="eastAsia" w:ascii="Times New Roman" w:hAnsi="Times New Roman" w:eastAsia="仿宋_GB2312" w:cs="仿宋_GB2312"/>
          <w:bCs/>
          <w:smallCaps w:val="0"/>
          <w:sz w:val="32"/>
          <w:szCs w:val="32"/>
          <w:highlight w:val="none"/>
        </w:rPr>
        <w:t>违规行为，招标人有权立即终止采购活动并取消投标人资格。</w:t>
      </w:r>
    </w:p>
    <w:p w14:paraId="73DC6F71">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52" w:name="_Toc31021"/>
      <w:bookmarkStart w:id="53" w:name="_Toc10709"/>
      <w:bookmarkStart w:id="54" w:name="_Toc1488"/>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一</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投标文件</w:t>
      </w:r>
      <w:r>
        <w:rPr>
          <w:rFonts w:hint="eastAsia" w:ascii="Times New Roman" w:hAnsi="Times New Roman" w:eastAsia="黑体" w:cs="黑体"/>
          <w:b w:val="0"/>
          <w:smallCaps w:val="0"/>
          <w:sz w:val="32"/>
          <w:szCs w:val="32"/>
          <w:highlight w:val="none"/>
        </w:rPr>
        <w:t>递交</w:t>
      </w:r>
      <w:bookmarkEnd w:id="52"/>
      <w:bookmarkEnd w:id="53"/>
      <w:bookmarkEnd w:id="54"/>
    </w:p>
    <w:p w14:paraId="4A5090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递交方式</w:t>
      </w:r>
    </w:p>
    <w:p w14:paraId="496D359D">
      <w:pPr>
        <w:keepNext w:val="0"/>
        <w:keepLines w:val="0"/>
        <w:pageBreakBefore w:val="0"/>
        <w:widowControl/>
        <w:kinsoku/>
        <w:wordWrap/>
        <w:overflowPunct/>
        <w:topLinePunct w:val="0"/>
        <w:autoSpaceDE/>
        <w:autoSpaceDN/>
        <w:bidi w:val="0"/>
        <w:adjustRightInd/>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现场递交</w:t>
      </w:r>
      <w:r>
        <w:rPr>
          <w:rFonts w:hint="eastAsia" w:ascii="Times New Roman" w:hAnsi="Times New Roman" w:eastAsia="仿宋_GB2312" w:cs="仿宋_GB2312"/>
          <w:b w:val="0"/>
          <w:bCs/>
          <w:smallCaps w:val="0"/>
          <w:sz w:val="32"/>
          <w:szCs w:val="32"/>
          <w:highlight w:val="none"/>
          <w:lang w:eastAsia="zh-CN"/>
        </w:rPr>
        <w:t>。</w:t>
      </w:r>
    </w:p>
    <w:p w14:paraId="48D23BF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递交</w:t>
      </w:r>
      <w:r>
        <w:rPr>
          <w:rFonts w:hint="eastAsia" w:ascii="Times New Roman" w:hAnsi="Times New Roman" w:eastAsia="楷体_GB2312" w:cs="楷体_GB2312"/>
          <w:b w:val="0"/>
          <w:bCs/>
          <w:smallCaps w:val="0"/>
          <w:sz w:val="32"/>
          <w:szCs w:val="32"/>
          <w:highlight w:val="none"/>
          <w:lang w:val="en-US" w:eastAsia="zh-CN"/>
        </w:rPr>
        <w:t>截止时间</w:t>
      </w:r>
    </w:p>
    <w:p w14:paraId="0867A86D">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2026年4月21日（星期二）14:30。</w:t>
      </w:r>
    </w:p>
    <w:p w14:paraId="7C9E892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w:t>
      </w:r>
      <w:r>
        <w:rPr>
          <w:rFonts w:hint="eastAsia" w:ascii="Times New Roman" w:hAnsi="Times New Roman" w:eastAsia="楷体_GB2312" w:cs="楷体_GB2312"/>
          <w:b w:val="0"/>
          <w:bCs/>
          <w:smallCaps w:val="0"/>
          <w:sz w:val="32"/>
          <w:szCs w:val="32"/>
          <w:highlight w:val="none"/>
          <w:lang w:eastAsia="zh-CN"/>
        </w:rPr>
        <w:t>递交地址</w:t>
      </w:r>
    </w:p>
    <w:p w14:paraId="4A27301F">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lang w:eastAsia="zh-CN"/>
        </w:rPr>
        <w:t>深圳市罗湖区笋岗街道田心社区红岭北路2088号招商开元中心A座13层</w:t>
      </w:r>
      <w:r>
        <w:rPr>
          <w:rFonts w:hint="eastAsia" w:ascii="Times New Roman" w:hAnsi="Times New Roman" w:eastAsia="仿宋_GB2312" w:cs="仿宋_GB2312"/>
          <w:b w:val="0"/>
          <w:bCs/>
          <w:smallCaps w:val="0"/>
          <w:sz w:val="32"/>
          <w:szCs w:val="32"/>
          <w:highlight w:val="none"/>
          <w:lang w:val="en-US" w:eastAsia="zh-CN"/>
        </w:rPr>
        <w:t>。</w:t>
      </w:r>
    </w:p>
    <w:p w14:paraId="593CD36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w:t>
      </w:r>
      <w:r>
        <w:rPr>
          <w:rFonts w:hint="eastAsia" w:ascii="Times New Roman" w:hAnsi="Times New Roman" w:eastAsia="楷体_GB2312" w:cs="楷体_GB2312"/>
          <w:b w:val="0"/>
          <w:bCs/>
          <w:smallCaps w:val="0"/>
          <w:sz w:val="32"/>
          <w:szCs w:val="32"/>
          <w:highlight w:val="none"/>
          <w:lang w:eastAsia="zh-CN"/>
        </w:rPr>
        <w:t>递交要求</w:t>
      </w:r>
    </w:p>
    <w:p w14:paraId="314E1109">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所有</w:t>
      </w:r>
      <w:r>
        <w:rPr>
          <w:rFonts w:hint="eastAsia" w:ascii="Times New Roman" w:hAnsi="Times New Roman" w:eastAsia="仿宋_GB2312" w:cs="仿宋_GB2312"/>
          <w:b w:val="0"/>
          <w:bCs/>
          <w:smallCaps w:val="0"/>
          <w:sz w:val="32"/>
          <w:szCs w:val="32"/>
          <w:highlight w:val="none"/>
          <w:lang w:val="en-US" w:eastAsia="zh-CN"/>
        </w:rPr>
        <w:t>投标文件</w:t>
      </w:r>
      <w:r>
        <w:rPr>
          <w:rFonts w:hint="eastAsia" w:ascii="Times New Roman" w:hAnsi="Times New Roman" w:eastAsia="仿宋_GB2312" w:cs="仿宋_GB2312"/>
          <w:b w:val="0"/>
          <w:bCs/>
          <w:smallCaps w:val="0"/>
          <w:sz w:val="32"/>
          <w:szCs w:val="32"/>
          <w:highlight w:val="none"/>
        </w:rPr>
        <w:t>由</w:t>
      </w:r>
      <w:r>
        <w:rPr>
          <w:rFonts w:hint="eastAsia" w:ascii="Times New Roman" w:hAnsi="Times New Roman" w:eastAsia="仿宋_GB2312" w:cs="仿宋_GB2312"/>
          <w:b w:val="0"/>
          <w:bCs/>
          <w:smallCaps w:val="0"/>
          <w:sz w:val="32"/>
          <w:szCs w:val="32"/>
          <w:highlight w:val="none"/>
          <w:lang w:val="en-US" w:eastAsia="zh-CN"/>
        </w:rPr>
        <w:t>投标人</w:t>
      </w:r>
      <w:r>
        <w:rPr>
          <w:rFonts w:hint="eastAsia" w:ascii="Times New Roman" w:hAnsi="Times New Roman" w:eastAsia="仿宋_GB2312" w:cs="仿宋_GB2312"/>
          <w:b w:val="0"/>
          <w:bCs/>
          <w:smallCaps w:val="0"/>
          <w:sz w:val="32"/>
          <w:szCs w:val="32"/>
          <w:highlight w:val="none"/>
        </w:rPr>
        <w:t>按照</w:t>
      </w:r>
      <w:r>
        <w:rPr>
          <w:rFonts w:hint="eastAsia" w:ascii="Times New Roman" w:hAnsi="Times New Roman" w:eastAsia="仿宋_GB2312" w:cs="仿宋_GB2312"/>
          <w:b w:val="0"/>
          <w:bCs/>
          <w:smallCaps w:val="0"/>
          <w:sz w:val="32"/>
          <w:szCs w:val="32"/>
          <w:highlight w:val="none"/>
          <w:lang w:val="en-US" w:eastAsia="zh-CN"/>
        </w:rPr>
        <w:t>招标文件</w:t>
      </w:r>
      <w:r>
        <w:rPr>
          <w:rFonts w:hint="eastAsia" w:ascii="Times New Roman" w:hAnsi="Times New Roman" w:eastAsia="仿宋_GB2312" w:cs="仿宋_GB2312"/>
          <w:b w:val="0"/>
          <w:bCs/>
          <w:smallCaps w:val="0"/>
          <w:sz w:val="32"/>
          <w:szCs w:val="32"/>
          <w:highlight w:val="none"/>
        </w:rPr>
        <w:t>指定格式与方式逐一进场递交。</w:t>
      </w:r>
    </w:p>
    <w:p w14:paraId="056FA61A">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lang w:val="en-US" w:eastAsia="zh-CN"/>
        </w:rPr>
      </w:pPr>
      <w:bookmarkStart w:id="55" w:name="_Toc385"/>
      <w:bookmarkStart w:id="56" w:name="_Toc429"/>
      <w:bookmarkStart w:id="57" w:name="_Toc18244"/>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二</w:t>
      </w:r>
      <w:r>
        <w:rPr>
          <w:rFonts w:hint="eastAsia" w:ascii="Times New Roman" w:hAnsi="Times New Roman" w:eastAsia="黑体" w:cs="黑体"/>
          <w:b w:val="0"/>
          <w:smallCaps w:val="0"/>
          <w:sz w:val="32"/>
          <w:szCs w:val="32"/>
          <w:highlight w:val="none"/>
        </w:rPr>
        <w:t>、</w:t>
      </w:r>
      <w:r>
        <w:rPr>
          <w:rFonts w:hint="eastAsia" w:ascii="Times New Roman" w:eastAsia="黑体" w:cs="黑体"/>
          <w:b w:val="0"/>
          <w:smallCaps w:val="0"/>
          <w:sz w:val="32"/>
          <w:szCs w:val="32"/>
          <w:highlight w:val="none"/>
          <w:lang w:val="en-US" w:eastAsia="zh-CN"/>
        </w:rPr>
        <w:t>开标</w:t>
      </w:r>
      <w:bookmarkEnd w:id="55"/>
      <w:bookmarkEnd w:id="56"/>
      <w:bookmarkEnd w:id="57"/>
    </w:p>
    <w:p w14:paraId="7B7A69F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开标方式</w:t>
      </w:r>
    </w:p>
    <w:p w14:paraId="4902399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sz w:val="32"/>
          <w:szCs w:val="32"/>
          <w:highlight w:val="none"/>
        </w:rPr>
        <w:t>现场</w:t>
      </w:r>
      <w:r>
        <w:rPr>
          <w:rFonts w:hint="eastAsia" w:ascii="Times New Roman" w:hAnsi="Times New Roman" w:eastAsia="仿宋_GB2312" w:cs="仿宋_GB2312"/>
          <w:b w:val="0"/>
          <w:bCs/>
          <w:smallCaps w:val="0"/>
          <w:sz w:val="32"/>
          <w:szCs w:val="32"/>
          <w:highlight w:val="none"/>
          <w:lang w:val="en-US" w:eastAsia="zh-CN"/>
        </w:rPr>
        <w:t>开标</w:t>
      </w:r>
      <w:r>
        <w:rPr>
          <w:rFonts w:hint="eastAsia" w:ascii="Times New Roman" w:hAnsi="Times New Roman" w:eastAsia="仿宋_GB2312" w:cs="仿宋_GB2312"/>
          <w:b w:val="0"/>
          <w:bCs/>
          <w:smallCaps w:val="0"/>
          <w:sz w:val="32"/>
          <w:szCs w:val="32"/>
          <w:highlight w:val="none"/>
          <w:lang w:eastAsia="zh-CN"/>
        </w:rPr>
        <w:t>。</w:t>
      </w:r>
    </w:p>
    <w:p w14:paraId="7479C3E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default" w:ascii="Times New Roman" w:hAnsi="Times New Roman" w:eastAsia="楷体_GB2312" w:cs="楷体_GB2312"/>
          <w:b w:val="0"/>
          <w:bCs/>
          <w:smallCaps w:val="0"/>
          <w:sz w:val="32"/>
          <w:szCs w:val="32"/>
          <w:highlight w:val="none"/>
          <w:lang w:val="en-US"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二）开标时间</w:t>
      </w:r>
    </w:p>
    <w:p w14:paraId="45657229">
      <w:pPr>
        <w:keepNext w:val="0"/>
        <w:keepLines w:val="0"/>
        <w:pageBreakBefore w:val="0"/>
        <w:widowControl/>
        <w:numPr>
          <w:ilvl w:val="0"/>
          <w:numId w:val="0"/>
        </w:numPr>
        <w:tabs>
          <w:tab w:val="left" w:pos="0"/>
        </w:tabs>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仿宋_GB2312"/>
          <w:b w:val="0"/>
          <w:bCs/>
          <w:smallCaps w:val="0"/>
          <w:sz w:val="32"/>
          <w:szCs w:val="32"/>
          <w:highlight w:val="none"/>
          <w:lang w:eastAsia="zh-CN"/>
        </w:rPr>
      </w:pPr>
      <w:r>
        <w:rPr>
          <w:rFonts w:hint="eastAsia" w:ascii="Times New Roman" w:hAnsi="Times New Roman" w:eastAsia="仿宋_GB2312" w:cs="仿宋_GB2312"/>
          <w:b w:val="0"/>
          <w:bCs/>
          <w:smallCaps w:val="0"/>
          <w:kern w:val="0"/>
          <w:sz w:val="32"/>
          <w:szCs w:val="32"/>
          <w:highlight w:val="none"/>
          <w:lang w:val="en-US" w:eastAsia="zh-CN" w:bidi="ar-SA"/>
        </w:rPr>
        <w:t>2026年4月21日（星期二）14:30。</w:t>
      </w:r>
    </w:p>
    <w:p w14:paraId="26E2B1A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三）开标</w:t>
      </w:r>
      <w:r>
        <w:rPr>
          <w:rFonts w:hint="eastAsia" w:ascii="Times New Roman" w:hAnsi="Times New Roman" w:eastAsia="楷体_GB2312" w:cs="楷体_GB2312"/>
          <w:b w:val="0"/>
          <w:bCs/>
          <w:smallCaps w:val="0"/>
          <w:sz w:val="32"/>
          <w:szCs w:val="32"/>
          <w:highlight w:val="none"/>
          <w:lang w:eastAsia="zh-CN"/>
        </w:rPr>
        <w:t>地点</w:t>
      </w:r>
    </w:p>
    <w:p w14:paraId="6FF0C2AF">
      <w:pPr>
        <w:keepNext w:val="0"/>
        <w:keepLines w:val="0"/>
        <w:pageBreakBefore w:val="0"/>
        <w:widowControl w:val="0"/>
        <w:tabs>
          <w:tab w:val="left" w:pos="3570"/>
        </w:tabs>
        <w:kinsoku/>
        <w:wordWrap w:val="0"/>
        <w:overflowPunct/>
        <w:topLinePunct/>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lang w:eastAsia="zh-CN"/>
        </w:rPr>
      </w:pPr>
      <w:r>
        <w:rPr>
          <w:rFonts w:hint="eastAsia" w:ascii="Times New Roman" w:hAnsi="Times New Roman" w:eastAsia="仿宋_GB2312" w:cs="仿宋_GB2312"/>
          <w:bCs/>
          <w:smallCaps w:val="0"/>
          <w:sz w:val="32"/>
          <w:szCs w:val="32"/>
          <w:highlight w:val="none"/>
        </w:rPr>
        <w:t>深圳市罗湖区笋岗街道田心社区红岭北路2088号招商开元中心A座13层</w:t>
      </w:r>
      <w:r>
        <w:rPr>
          <w:rFonts w:hint="eastAsia" w:ascii="Times New Roman" w:hAnsi="Times New Roman" w:eastAsia="仿宋_GB2312" w:cs="仿宋_GB2312"/>
          <w:bCs/>
          <w:smallCaps w:val="0"/>
          <w:sz w:val="32"/>
          <w:szCs w:val="32"/>
          <w:highlight w:val="none"/>
          <w:lang w:eastAsia="zh-CN"/>
        </w:rPr>
        <w:t>。</w:t>
      </w:r>
    </w:p>
    <w:p w14:paraId="6C4E15A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四）开标</w:t>
      </w:r>
      <w:r>
        <w:rPr>
          <w:rFonts w:hint="eastAsia" w:ascii="Times New Roman" w:hAnsi="Times New Roman" w:eastAsia="楷体_GB2312" w:cs="楷体_GB2312"/>
          <w:b w:val="0"/>
          <w:bCs/>
          <w:smallCaps w:val="0"/>
          <w:sz w:val="32"/>
          <w:szCs w:val="32"/>
          <w:highlight w:val="none"/>
          <w:lang w:eastAsia="zh-CN"/>
        </w:rPr>
        <w:t>程序</w:t>
      </w:r>
    </w:p>
    <w:p w14:paraId="144FFF7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招标人工作组进场；</w:t>
      </w:r>
    </w:p>
    <w:p w14:paraId="6C921B8F">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招标人监督员、投标人代表检查投标文件密封情况并向工作组组长通报加密情况；</w:t>
      </w:r>
    </w:p>
    <w:p w14:paraId="4B67FB3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招标人工作组组长宣布开标；</w:t>
      </w:r>
    </w:p>
    <w:p w14:paraId="56FFD1E8">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4.</w:t>
      </w:r>
      <w:r>
        <w:rPr>
          <w:rFonts w:hint="eastAsia" w:ascii="仿宋_GB2312" w:hAnsi="仿宋_GB2312" w:eastAsia="仿宋_GB2312" w:cs="仿宋_GB2312"/>
          <w:b w:val="0"/>
          <w:bCs/>
          <w:smallCaps w:val="0"/>
          <w:sz w:val="32"/>
          <w:szCs w:val="32"/>
          <w:highlight w:val="none"/>
        </w:rPr>
        <w:t>招标人工作组成员逐一拆开唱标信封，现场唱标并形成《开标记录表》；</w:t>
      </w:r>
    </w:p>
    <w:p w14:paraId="540F76CD">
      <w:pPr>
        <w:pStyle w:val="8"/>
        <w:keepNext w:val="0"/>
        <w:keepLines w:val="0"/>
        <w:pageBreakBefore w:val="0"/>
        <w:widowControl w:val="0"/>
        <w:tabs>
          <w:tab w:val="left" w:pos="7740"/>
        </w:tabs>
        <w:kinsoku/>
        <w:wordWrap w:val="0"/>
        <w:overflowPunct/>
        <w:topLinePunct/>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val="en-US" w:eastAsia="zh-CN"/>
        </w:rPr>
        <w:t>5.</w:t>
      </w:r>
      <w:r>
        <w:rPr>
          <w:rFonts w:hint="eastAsia" w:ascii="仿宋_GB2312" w:hAnsi="仿宋_GB2312" w:eastAsia="仿宋_GB2312" w:cs="仿宋_GB2312"/>
          <w:b w:val="0"/>
          <w:bCs/>
          <w:smallCaps w:val="0"/>
          <w:sz w:val="32"/>
          <w:szCs w:val="32"/>
          <w:highlight w:val="none"/>
        </w:rPr>
        <w:t>投标人代表确认开标记录，签字确认并离场</w:t>
      </w:r>
      <w:r>
        <w:rPr>
          <w:rFonts w:hint="eastAsia" w:ascii="仿宋_GB2312" w:hAnsi="仿宋_GB2312" w:eastAsia="仿宋_GB2312" w:cs="仿宋_GB2312"/>
          <w:b w:val="0"/>
          <w:bCs/>
          <w:smallCaps w:val="0"/>
          <w:sz w:val="32"/>
          <w:szCs w:val="32"/>
          <w:highlight w:val="none"/>
          <w:lang w:eastAsia="zh-CN"/>
        </w:rPr>
        <w:t>。</w:t>
      </w:r>
    </w:p>
    <w:p w14:paraId="4887172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lang w:eastAsia="zh-CN"/>
        </w:rPr>
      </w:pPr>
      <w:r>
        <w:rPr>
          <w:rFonts w:hint="eastAsia" w:ascii="仿宋_GB2312" w:hAnsi="仿宋_GB2312" w:eastAsia="仿宋_GB2312" w:cs="仿宋_GB2312"/>
          <w:b w:val="0"/>
          <w:bCs/>
          <w:smallCaps w:val="0"/>
          <w:sz w:val="32"/>
          <w:szCs w:val="32"/>
          <w:highlight w:val="none"/>
          <w:lang w:eastAsia="zh-CN"/>
        </w:rPr>
        <w:t>（</w:t>
      </w:r>
      <w:r>
        <w:rPr>
          <w:rFonts w:hint="eastAsia" w:ascii="仿宋_GB2312" w:hAnsi="仿宋_GB2312" w:eastAsia="仿宋_GB2312" w:cs="仿宋_GB2312"/>
          <w:b w:val="0"/>
          <w:bCs/>
          <w:smallCaps w:val="0"/>
          <w:sz w:val="32"/>
          <w:szCs w:val="32"/>
          <w:highlight w:val="none"/>
          <w:lang w:val="en-US" w:eastAsia="zh-CN"/>
        </w:rPr>
        <w:t>五）</w:t>
      </w:r>
      <w:r>
        <w:rPr>
          <w:rFonts w:hint="eastAsia" w:ascii="仿宋_GB2312" w:hAnsi="仿宋_GB2312" w:eastAsia="仿宋_GB2312" w:cs="仿宋_GB2312"/>
          <w:b w:val="0"/>
          <w:bCs/>
          <w:smallCaps w:val="0"/>
          <w:sz w:val="32"/>
          <w:szCs w:val="32"/>
          <w:highlight w:val="none"/>
          <w:lang w:eastAsia="zh-CN"/>
        </w:rPr>
        <w:t>注意事项</w:t>
      </w:r>
    </w:p>
    <w:p w14:paraId="0D7ECA03">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1.</w:t>
      </w:r>
      <w:r>
        <w:rPr>
          <w:rFonts w:hint="eastAsia" w:ascii="仿宋_GB2312" w:hAnsi="仿宋_GB2312" w:eastAsia="仿宋_GB2312" w:cs="仿宋_GB2312"/>
          <w:b w:val="0"/>
          <w:bCs/>
          <w:smallCaps w:val="0"/>
          <w:sz w:val="32"/>
          <w:szCs w:val="32"/>
          <w:highlight w:val="none"/>
        </w:rPr>
        <w:t>开标全程由投标人代表、招标人派员监督；</w:t>
      </w:r>
    </w:p>
    <w:p w14:paraId="67BE76D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仿宋_GB2312" w:hAnsi="仿宋_GB2312"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2.</w:t>
      </w:r>
      <w:r>
        <w:rPr>
          <w:rFonts w:hint="eastAsia" w:ascii="仿宋_GB2312" w:hAnsi="仿宋_GB2312" w:eastAsia="仿宋_GB2312" w:cs="仿宋_GB2312"/>
          <w:b w:val="0"/>
          <w:bCs/>
          <w:smallCaps w:val="0"/>
          <w:sz w:val="32"/>
          <w:szCs w:val="32"/>
          <w:highlight w:val="none"/>
        </w:rPr>
        <w:t>开标会议全程录音录像；</w:t>
      </w:r>
    </w:p>
    <w:p w14:paraId="6BCD544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仿宋_GB2312" w:cs="仿宋_GB2312"/>
          <w:b w:val="0"/>
          <w:bCs/>
          <w:smallCaps w:val="0"/>
          <w:sz w:val="32"/>
          <w:szCs w:val="32"/>
          <w:highlight w:val="none"/>
        </w:rPr>
      </w:pPr>
      <w:r>
        <w:rPr>
          <w:rFonts w:hint="eastAsia" w:ascii="仿宋_GB2312" w:hAnsi="仿宋_GB2312" w:eastAsia="仿宋_GB2312" w:cs="仿宋_GB2312"/>
          <w:b w:val="0"/>
          <w:bCs/>
          <w:smallCaps w:val="0"/>
          <w:sz w:val="32"/>
          <w:szCs w:val="32"/>
          <w:highlight w:val="none"/>
          <w:lang w:val="en-US" w:eastAsia="zh-CN"/>
        </w:rPr>
        <w:t>3.</w:t>
      </w:r>
      <w:r>
        <w:rPr>
          <w:rFonts w:hint="eastAsia" w:ascii="仿宋_GB2312" w:hAnsi="仿宋_GB2312" w:eastAsia="仿宋_GB2312" w:cs="仿宋_GB2312"/>
          <w:b w:val="0"/>
          <w:bCs/>
          <w:smallCaps w:val="0"/>
          <w:sz w:val="32"/>
          <w:szCs w:val="32"/>
          <w:highlight w:val="none"/>
        </w:rPr>
        <w:t>投</w:t>
      </w:r>
      <w:r>
        <w:rPr>
          <w:rFonts w:hint="eastAsia" w:ascii="Times New Roman" w:hAnsi="Times New Roman" w:eastAsia="仿宋_GB2312" w:cs="仿宋_GB2312"/>
          <w:b w:val="0"/>
          <w:bCs/>
          <w:smallCaps w:val="0"/>
          <w:sz w:val="32"/>
          <w:szCs w:val="32"/>
          <w:highlight w:val="none"/>
        </w:rPr>
        <w:t>标人代表因故未能到场，或到场后中途离场的，视同为投标人主动放弃监督权利且投标人对开标结果完全认可，投标人不得再就此提出质疑或投诉。</w:t>
      </w:r>
    </w:p>
    <w:p w14:paraId="1532C13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b w:val="0"/>
          <w:bCs/>
          <w:smallCaps w:val="0"/>
          <w:sz w:val="32"/>
          <w:szCs w:val="32"/>
          <w:highlight w:val="none"/>
          <w:lang w:val="en-US" w:eastAsia="zh-CN"/>
        </w:rPr>
      </w:pPr>
      <w:r>
        <w:rPr>
          <w:rFonts w:hint="eastAsia" w:ascii="仿宋_GB2312" w:hAnsi="仿宋_GB2312" w:eastAsia="仿宋_GB2312" w:cs="仿宋_GB2312"/>
          <w:b w:val="0"/>
          <w:bCs/>
          <w:smallCaps w:val="0"/>
          <w:sz w:val="32"/>
          <w:szCs w:val="32"/>
          <w:highlight w:val="none"/>
          <w:lang w:val="en-US" w:eastAsia="zh-CN"/>
        </w:rPr>
        <w:t>4.实</w:t>
      </w:r>
      <w:r>
        <w:rPr>
          <w:rFonts w:hint="eastAsia" w:ascii="Times New Roman" w:hAnsi="Times New Roman" w:eastAsia="仿宋_GB2312" w:cs="仿宋_GB2312"/>
          <w:b w:val="0"/>
          <w:bCs/>
          <w:smallCaps w:val="0"/>
          <w:sz w:val="32"/>
          <w:szCs w:val="32"/>
          <w:highlight w:val="none"/>
          <w:lang w:val="en-US" w:eastAsia="zh-CN"/>
        </w:rPr>
        <w:t>质性响应投标人少于3家的，不予开标，根据招标人经营管理需要转其他采购方式。</w:t>
      </w:r>
    </w:p>
    <w:p w14:paraId="028CB8F3">
      <w:pPr>
        <w:pStyle w:val="4"/>
        <w:pageBreakBefore w:val="0"/>
        <w:kinsoku/>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58" w:name="_Toc14649"/>
      <w:bookmarkStart w:id="59" w:name="_Toc17483"/>
      <w:bookmarkStart w:id="60" w:name="_Toc13220"/>
      <w:bookmarkStart w:id="61" w:name="_Toc15191"/>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三</w:t>
      </w:r>
      <w:r>
        <w:rPr>
          <w:rFonts w:hint="eastAsia" w:ascii="Times New Roman" w:hAnsi="Times New Roman" w:eastAsia="黑体" w:cs="黑体"/>
          <w:b w:val="0"/>
          <w:smallCaps w:val="0"/>
          <w:sz w:val="32"/>
          <w:szCs w:val="32"/>
          <w:highlight w:val="none"/>
        </w:rPr>
        <w:t>、评标</w:t>
      </w:r>
      <w:bookmarkEnd w:id="58"/>
      <w:bookmarkEnd w:id="59"/>
      <w:bookmarkEnd w:id="60"/>
      <w:bookmarkEnd w:id="61"/>
    </w:p>
    <w:p w14:paraId="5F27131F">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一）</w:t>
      </w:r>
      <w:r>
        <w:rPr>
          <w:rFonts w:hint="eastAsia" w:ascii="Times New Roman" w:hAnsi="Times New Roman" w:eastAsia="楷体_GB2312" w:cs="楷体_GB2312"/>
          <w:b w:val="0"/>
          <w:bCs/>
          <w:smallCaps w:val="0"/>
          <w:sz w:val="32"/>
          <w:szCs w:val="32"/>
          <w:highlight w:val="none"/>
          <w:lang w:eastAsia="zh-CN"/>
        </w:rPr>
        <w:t>评标方法</w:t>
      </w:r>
    </w:p>
    <w:p w14:paraId="5117DB5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本项目采用综合评标法。</w:t>
      </w:r>
    </w:p>
    <w:p w14:paraId="0DD1FA2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jc w:val="left"/>
        <w:textAlignment w:val="auto"/>
        <w:rPr>
          <w:rFonts w:hint="eastAsia" w:ascii="Times New Roman" w:hAnsi="Times New Roman" w:eastAsia="楷体_GB2312" w:cs="楷体_GB2312"/>
          <w:b w:val="0"/>
          <w:bCs/>
          <w:smallCaps w:val="0"/>
          <w:sz w:val="32"/>
          <w:szCs w:val="32"/>
          <w:highlight w:val="none"/>
          <w:lang w:eastAsia="zh-CN"/>
        </w:rPr>
      </w:pPr>
      <w:r>
        <w:rPr>
          <w:rFonts w:hint="eastAsia" w:ascii="Times New Roman" w:hAnsi="Times New Roman" w:eastAsia="楷体_GB2312" w:cs="楷体_GB2312"/>
          <w:b w:val="0"/>
          <w:bCs/>
          <w:smallCaps w:val="0"/>
          <w:sz w:val="32"/>
          <w:szCs w:val="32"/>
          <w:highlight w:val="none"/>
          <w:lang w:eastAsia="zh-CN"/>
        </w:rPr>
        <w:t>（</w:t>
      </w:r>
      <w:r>
        <w:rPr>
          <w:rFonts w:hint="eastAsia" w:ascii="Times New Roman" w:hAnsi="Times New Roman" w:eastAsia="楷体_GB2312" w:cs="楷体_GB2312"/>
          <w:b w:val="0"/>
          <w:bCs/>
          <w:smallCaps w:val="0"/>
          <w:sz w:val="32"/>
          <w:szCs w:val="32"/>
          <w:highlight w:val="none"/>
          <w:lang w:val="en-US" w:eastAsia="zh-CN"/>
        </w:rPr>
        <w:t>二）</w:t>
      </w:r>
      <w:r>
        <w:rPr>
          <w:rFonts w:hint="eastAsia" w:ascii="Times New Roman" w:hAnsi="Times New Roman" w:eastAsia="楷体_GB2312" w:cs="楷体_GB2312"/>
          <w:b w:val="0"/>
          <w:bCs/>
          <w:smallCaps w:val="0"/>
          <w:sz w:val="32"/>
          <w:szCs w:val="32"/>
          <w:highlight w:val="none"/>
          <w:lang w:eastAsia="zh-CN"/>
        </w:rPr>
        <w:t>评标细则及标准</w:t>
      </w:r>
    </w:p>
    <w:p w14:paraId="0F97460B">
      <w:pPr>
        <w:pStyle w:val="8"/>
        <w:keepNext w:val="0"/>
        <w:keepLines w:val="0"/>
        <w:pageBreakBefore w:val="0"/>
        <w:widowControl w:val="0"/>
        <w:numPr>
          <w:ilvl w:val="0"/>
          <w:numId w:val="0"/>
        </w:numPr>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lang w:eastAsia="zh-CN"/>
        </w:rPr>
        <w:t>（</w:t>
      </w:r>
      <w:r>
        <w:rPr>
          <w:rFonts w:hint="eastAsia" w:ascii="Times New Roman" w:hAnsi="Times New Roman" w:eastAsia="仿宋_GB2312" w:cs="仿宋_GB2312"/>
          <w:b w:val="0"/>
          <w:bCs/>
          <w:smallCaps w:val="0"/>
          <w:sz w:val="32"/>
          <w:szCs w:val="32"/>
          <w:highlight w:val="none"/>
        </w:rPr>
        <w:t>见“</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第二章 评标程序及标准”）</w:t>
      </w:r>
    </w:p>
    <w:p w14:paraId="0D3737E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62" w:name="_Toc10479"/>
      <w:bookmarkStart w:id="63" w:name="_Toc5978"/>
      <w:bookmarkStart w:id="64" w:name="_Toc4104"/>
      <w:bookmarkStart w:id="65" w:name="_Toc2490"/>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四</w:t>
      </w:r>
      <w:r>
        <w:rPr>
          <w:rFonts w:hint="eastAsia" w:ascii="Times New Roman" w:hAnsi="Times New Roman" w:eastAsia="黑体" w:cs="黑体"/>
          <w:b w:val="0"/>
          <w:smallCaps w:val="0"/>
          <w:sz w:val="32"/>
          <w:szCs w:val="32"/>
          <w:highlight w:val="none"/>
        </w:rPr>
        <w:t>、定标</w:t>
      </w:r>
      <w:bookmarkEnd w:id="62"/>
      <w:bookmarkEnd w:id="63"/>
      <w:bookmarkEnd w:id="64"/>
      <w:bookmarkEnd w:id="65"/>
    </w:p>
    <w:p w14:paraId="37E40EB8">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bookmarkStart w:id="66" w:name="_Toc5305"/>
      <w:bookmarkStart w:id="67" w:name="_Toc18149"/>
      <w:bookmarkStart w:id="68" w:name="_Toc13933"/>
      <w:r>
        <w:rPr>
          <w:rFonts w:hint="eastAsia" w:ascii="Times New Roman" w:hAnsi="Times New Roman" w:eastAsia="仿宋_GB2312" w:cs="仿宋_GB2312"/>
          <w:b w:val="0"/>
          <w:bCs/>
          <w:smallCaps w:val="0"/>
          <w:sz w:val="32"/>
          <w:szCs w:val="32"/>
          <w:highlight w:val="none"/>
        </w:rPr>
        <w:t>由招标人招标决策委员会依据评标报告综合评价定标。</w:t>
      </w:r>
      <w:bookmarkEnd w:id="66"/>
      <w:bookmarkEnd w:id="67"/>
      <w:bookmarkEnd w:id="68"/>
    </w:p>
    <w:p w14:paraId="1D8C580F">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69" w:name="_Toc15138"/>
      <w:bookmarkStart w:id="70" w:name="_Toc26796"/>
      <w:bookmarkStart w:id="71" w:name="_Toc13978"/>
      <w:bookmarkStart w:id="72" w:name="_Toc26281"/>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五</w:t>
      </w:r>
      <w:r>
        <w:rPr>
          <w:rFonts w:hint="eastAsia" w:ascii="Times New Roman" w:hAnsi="Times New Roman" w:eastAsia="黑体" w:cs="黑体"/>
          <w:b w:val="0"/>
          <w:smallCaps w:val="0"/>
          <w:sz w:val="32"/>
          <w:szCs w:val="32"/>
          <w:highlight w:val="none"/>
        </w:rPr>
        <w:t>、结算方式</w:t>
      </w:r>
      <w:bookmarkEnd w:id="69"/>
      <w:bookmarkEnd w:id="70"/>
      <w:bookmarkEnd w:id="71"/>
      <w:bookmarkEnd w:id="72"/>
    </w:p>
    <w:p w14:paraId="5A0F78DC">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 w:cs="仿宋"/>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按本文件“</w:t>
      </w:r>
      <w:r>
        <w:rPr>
          <w:rFonts w:hint="eastAsia" w:ascii="Times New Roman" w:hAnsi="Times New Roman" w:eastAsia="仿宋_GB2312" w:cs="仿宋_GB2312"/>
          <w:b w:val="0"/>
          <w:bCs/>
          <w:smallCaps w:val="0"/>
          <w:sz w:val="32"/>
          <w:szCs w:val="32"/>
          <w:highlight w:val="none"/>
          <w:lang w:eastAsia="zh-CN"/>
        </w:rPr>
        <w:t>招标文件</w:t>
      </w:r>
      <w:r>
        <w:rPr>
          <w:rFonts w:hint="eastAsia" w:ascii="Times New Roman" w:hAnsi="Times New Roman" w:eastAsia="仿宋_GB2312" w:cs="仿宋_GB2312"/>
          <w:b w:val="0"/>
          <w:bCs/>
          <w:smallCaps w:val="0"/>
          <w:sz w:val="32"/>
          <w:szCs w:val="32"/>
          <w:highlight w:val="none"/>
        </w:rPr>
        <w:t xml:space="preserve"> 第三章 合同条款”约定的结算方式执行。</w:t>
      </w:r>
    </w:p>
    <w:p w14:paraId="249807CA">
      <w:pPr>
        <w:pStyle w:val="4"/>
        <w:keepNext w:val="0"/>
        <w:keepLines w:val="0"/>
        <w:pageBreakBefore w:val="0"/>
        <w:widowControl w:val="0"/>
        <w:kinsoku/>
        <w:wordWrap/>
        <w:overflowPunct/>
        <w:topLinePunct w:val="0"/>
        <w:autoSpaceDE/>
        <w:autoSpaceDN/>
        <w:bidi w:val="0"/>
        <w:spacing w:before="0" w:after="0" w:line="560" w:lineRule="exact"/>
        <w:ind w:firstLine="640" w:firstLineChars="200"/>
        <w:textAlignment w:val="auto"/>
        <w:rPr>
          <w:rFonts w:hint="eastAsia" w:ascii="Times New Roman" w:hAnsi="Times New Roman" w:eastAsia="黑体" w:cs="黑体"/>
          <w:b w:val="0"/>
          <w:smallCaps w:val="0"/>
          <w:sz w:val="32"/>
          <w:szCs w:val="32"/>
          <w:highlight w:val="none"/>
        </w:rPr>
      </w:pPr>
      <w:bookmarkStart w:id="73" w:name="_Toc32616"/>
      <w:bookmarkStart w:id="74" w:name="_Toc1938"/>
      <w:bookmarkStart w:id="75" w:name="_Toc18847"/>
      <w:bookmarkStart w:id="76" w:name="_Toc28405"/>
      <w:r>
        <w:rPr>
          <w:rFonts w:hint="eastAsia" w:ascii="Times New Roman" w:hAnsi="Times New Roman" w:eastAsia="黑体" w:cs="黑体"/>
          <w:b w:val="0"/>
          <w:smallCaps w:val="0"/>
          <w:sz w:val="32"/>
          <w:szCs w:val="32"/>
          <w:highlight w:val="none"/>
        </w:rPr>
        <w:t>十</w:t>
      </w:r>
      <w:r>
        <w:rPr>
          <w:rFonts w:hint="eastAsia" w:ascii="Times New Roman" w:hAnsi="Times New Roman" w:eastAsia="黑体" w:cs="黑体"/>
          <w:b w:val="0"/>
          <w:smallCaps w:val="0"/>
          <w:sz w:val="32"/>
          <w:szCs w:val="32"/>
          <w:highlight w:val="none"/>
          <w:lang w:val="en-US" w:eastAsia="zh-CN"/>
        </w:rPr>
        <w:t>六</w:t>
      </w:r>
      <w:r>
        <w:rPr>
          <w:rFonts w:hint="eastAsia" w:ascii="Times New Roman" w:hAnsi="Times New Roman" w:eastAsia="黑体" w:cs="黑体"/>
          <w:b w:val="0"/>
          <w:smallCaps w:val="0"/>
          <w:sz w:val="32"/>
          <w:szCs w:val="32"/>
          <w:highlight w:val="none"/>
        </w:rPr>
        <w:t>、解释权</w:t>
      </w:r>
      <w:bookmarkEnd w:id="73"/>
      <w:bookmarkEnd w:id="74"/>
      <w:bookmarkEnd w:id="75"/>
      <w:bookmarkEnd w:id="76"/>
    </w:p>
    <w:p w14:paraId="6738A16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rPr>
      </w:pPr>
      <w:r>
        <w:rPr>
          <w:rFonts w:hint="eastAsia" w:ascii="Times New Roman" w:hAnsi="Times New Roman" w:eastAsia="仿宋_GB2312" w:cs="仿宋_GB2312"/>
          <w:b w:val="0"/>
          <w:bCs/>
          <w:smallCaps w:val="0"/>
          <w:sz w:val="32"/>
          <w:szCs w:val="32"/>
          <w:highlight w:val="none"/>
        </w:rPr>
        <w:t>招标文件解释权归深圳市鹏劳人力资源管理有限公司招标决策委员会所有。</w:t>
      </w:r>
    </w:p>
    <w:p w14:paraId="527D4CB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9B9DE65">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C49514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A1F0DD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EF2457B">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C471C76">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94A7851">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DD70C3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5A36AD2">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D46A63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346550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9B00CBE">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72D4C16">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6B57446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45DE92E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5FEFC8CA">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375E0D97">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275FEE29">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E6DA42E">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08AA5C80">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76B2402D">
      <w:pPr>
        <w:pStyle w:val="8"/>
        <w:keepNext w:val="0"/>
        <w:keepLines w:val="0"/>
        <w:pageBreakBefore w:val="0"/>
        <w:widowControl w:val="0"/>
        <w:tabs>
          <w:tab w:val="left" w:pos="7740"/>
        </w:tabs>
        <w:kinsoku/>
        <w:wordWrap/>
        <w:overflowPunct/>
        <w:topLinePunct w:val="0"/>
        <w:autoSpaceDE/>
        <w:autoSpaceDN/>
        <w:bidi w:val="0"/>
        <w:adjustRightInd w:val="0"/>
        <w:snapToGrid w:val="0"/>
        <w:spacing w:line="560" w:lineRule="exact"/>
        <w:ind w:left="0" w:firstLine="640" w:firstLineChars="200"/>
        <w:textAlignment w:val="auto"/>
        <w:rPr>
          <w:rFonts w:hint="eastAsia" w:ascii="Times New Roman" w:hAnsi="Times New Roman" w:eastAsia="仿宋_GB2312" w:cs="仿宋_GB2312"/>
          <w:b w:val="0"/>
          <w:bCs/>
          <w:smallCaps w:val="0"/>
          <w:sz w:val="32"/>
          <w:szCs w:val="32"/>
          <w:highlight w:val="none"/>
          <w:lang w:eastAsia="zh-CN"/>
        </w:rPr>
      </w:pPr>
    </w:p>
    <w:p w14:paraId="2287B251">
      <w:pPr>
        <w:pStyle w:val="3"/>
        <w:keepNext w:val="0"/>
        <w:keepLines w:val="0"/>
        <w:pageBreakBefore w:val="0"/>
        <w:widowControl w:val="0"/>
        <w:kinsoku/>
        <w:wordWrap/>
        <w:overflowPunct/>
        <w:topLinePunct w:val="0"/>
        <w:autoSpaceDE/>
        <w:autoSpaceDN/>
        <w:bidi w:val="0"/>
        <w:spacing w:line="560" w:lineRule="exact"/>
        <w:jc w:val="center"/>
        <w:textAlignment w:val="auto"/>
        <w:rPr>
          <w:rFonts w:hint="eastAsia" w:ascii="Times New Roman" w:hAnsi="Times New Roman" w:eastAsia="黑体" w:cs="黑体"/>
          <w:b w:val="0"/>
          <w:bCs/>
          <w:smallCaps w:val="0"/>
          <w:sz w:val="32"/>
          <w:szCs w:val="32"/>
          <w:highlight w:val="none"/>
        </w:rPr>
      </w:pPr>
      <w:bookmarkStart w:id="77" w:name="_Toc29843"/>
      <w:bookmarkStart w:id="78" w:name="_Toc3167"/>
      <w:bookmarkStart w:id="79" w:name="_Toc4680"/>
      <w:bookmarkStart w:id="80" w:name="_Toc7646"/>
      <w:bookmarkStart w:id="81" w:name="_Toc25565"/>
      <w:r>
        <w:rPr>
          <w:rFonts w:hint="eastAsia" w:ascii="Times New Roman" w:hAnsi="Times New Roman" w:eastAsia="黑体" w:cs="黑体"/>
          <w:b w:val="0"/>
          <w:bCs/>
          <w:smallCaps w:val="0"/>
          <w:sz w:val="32"/>
          <w:szCs w:val="32"/>
          <w:highlight w:val="none"/>
        </w:rPr>
        <w:t>第二章 评标程序及标准</w:t>
      </w:r>
      <w:bookmarkEnd w:id="77"/>
      <w:bookmarkEnd w:id="78"/>
      <w:bookmarkEnd w:id="79"/>
      <w:bookmarkEnd w:id="80"/>
    </w:p>
    <w:p w14:paraId="286C24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本项目采用综合评估法。是指在最大限度地满足招标文件实质性要求前提下，按照招标文件规定的评审标准进行评审，按评审因素的量化指标评审排序靠前的推荐中标候选人。得分相同的，按投标报价由低到高顺序排列；得分且投标报价相同的，按商务技术指标或服务方案得分顺序排列；如商务技术指标或服务方案得分仍然相同，则采用抽签的方法确定中标候选人的排序。具体程序如下：</w:t>
      </w:r>
    </w:p>
    <w:p w14:paraId="2B6400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rPr>
      </w:pPr>
      <w:bookmarkStart w:id="82" w:name="_Toc532127158"/>
      <w:bookmarkStart w:id="83" w:name="_Toc40445480"/>
      <w:r>
        <w:rPr>
          <w:rFonts w:hint="eastAsia" w:ascii="Times New Roman" w:hAnsi="Times New Roman" w:eastAsia="黑体" w:cs="黑体"/>
          <w:bCs/>
          <w:smallCaps w:val="0"/>
          <w:sz w:val="32"/>
          <w:szCs w:val="32"/>
          <w:highlight w:val="none"/>
          <w:lang w:val="en-US" w:eastAsia="zh-CN"/>
        </w:rPr>
        <w:t>一、</w:t>
      </w:r>
      <w:r>
        <w:rPr>
          <w:rFonts w:hint="eastAsia" w:ascii="Times New Roman" w:hAnsi="Times New Roman" w:eastAsia="黑体" w:cs="黑体"/>
          <w:bCs/>
          <w:smallCaps w:val="0"/>
          <w:sz w:val="32"/>
          <w:szCs w:val="32"/>
          <w:highlight w:val="none"/>
        </w:rPr>
        <w:t>初步评审</w:t>
      </w:r>
      <w:bookmarkEnd w:id="82"/>
      <w:bookmarkEnd w:id="83"/>
    </w:p>
    <w:p w14:paraId="5B34E3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评标专家组根据投标人根据本文件“第二部分 招标文件 第一章 项目需求 六、投标文件要求 2.资质证明文件 ”所提交的文件进行核验。有一项不符合评审标准的，评标专家组应否决其投标。</w:t>
      </w:r>
    </w:p>
    <w:p w14:paraId="42E80B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初步评审的结论是“通过”或“不通过”，只有结论为“通过”的投标方能进入下一阶段的评标，否则其投标将按无效标处理。</w:t>
      </w:r>
    </w:p>
    <w:p w14:paraId="294AF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84" w:name="_bookmark89"/>
      <w:bookmarkEnd w:id="84"/>
      <w:bookmarkStart w:id="85" w:name="_Toc40445481"/>
      <w:bookmarkStart w:id="86" w:name="_Toc532127159"/>
      <w:r>
        <w:rPr>
          <w:rFonts w:hint="eastAsia" w:ascii="Times New Roman" w:hAnsi="Times New Roman" w:eastAsia="黑体" w:cs="黑体"/>
          <w:bCs/>
          <w:smallCaps w:val="0"/>
          <w:sz w:val="32"/>
          <w:szCs w:val="32"/>
          <w:highlight w:val="none"/>
          <w:lang w:val="en-US" w:eastAsia="zh-CN"/>
        </w:rPr>
        <w:t>二、详细评审</w:t>
      </w:r>
      <w:bookmarkEnd w:id="85"/>
      <w:bookmarkEnd w:id="86"/>
    </w:p>
    <w:p w14:paraId="6A6471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lang w:val="en-US" w:eastAsia="zh-CN"/>
        </w:rPr>
        <w:t>1.</w:t>
      </w:r>
      <w:r>
        <w:rPr>
          <w:rFonts w:hint="eastAsia" w:ascii="Times New Roman" w:hAnsi="Times New Roman" w:eastAsia="仿宋_GB2312" w:cs="仿宋_GB2312"/>
          <w:bCs/>
          <w:smallCaps w:val="0"/>
          <w:sz w:val="32"/>
          <w:szCs w:val="32"/>
          <w:highlight w:val="none"/>
        </w:rPr>
        <w:t>评标专家组按本章规定的量化因素和分值进行打分并计算</w:t>
      </w:r>
      <w:r>
        <w:rPr>
          <w:rFonts w:hint="eastAsia" w:ascii="仿宋_GB2312" w:hAnsi="仿宋_GB2312" w:eastAsia="仿宋_GB2312" w:cs="仿宋_GB2312"/>
          <w:bCs/>
          <w:smallCaps w:val="0"/>
          <w:sz w:val="32"/>
          <w:szCs w:val="32"/>
          <w:highlight w:val="none"/>
        </w:rPr>
        <w:t>出综合评估得分。</w:t>
      </w:r>
    </w:p>
    <w:p w14:paraId="2DA0DF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eastAsia="zh-CN"/>
        </w:rPr>
        <w:t>（</w:t>
      </w: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按本章商务技术标评分标准规定的评审因素和权重对应分值对商</w:t>
      </w:r>
      <w:r>
        <w:rPr>
          <w:rFonts w:hint="eastAsia" w:ascii="Times New Roman" w:hAnsi="Times New Roman" w:eastAsia="仿宋_GB2312" w:cs="仿宋_GB2312"/>
          <w:bCs/>
          <w:smallCaps w:val="0"/>
          <w:sz w:val="32"/>
          <w:szCs w:val="32"/>
          <w:highlight w:val="none"/>
        </w:rPr>
        <w:t>务部分计算出得分A；</w:t>
      </w:r>
    </w:p>
    <w:p w14:paraId="09237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（2）按</w:t>
      </w:r>
      <w:r>
        <w:rPr>
          <w:rFonts w:hint="eastAsia" w:ascii="Times New Roman" w:hAnsi="Times New Roman" w:eastAsia="仿宋_GB2312" w:cs="仿宋_GB2312"/>
          <w:bCs/>
          <w:smallCaps w:val="0"/>
          <w:sz w:val="32"/>
          <w:szCs w:val="32"/>
          <w:highlight w:val="none"/>
        </w:rPr>
        <w:t>本章价格标评分方法规定的评审因素和权重对应分值对投标报价计算出得分B；</w:t>
      </w:r>
    </w:p>
    <w:p w14:paraId="544252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评分分值计算保留小数点后两位，小数点后第三位“四舍五入”。</w:t>
      </w:r>
    </w:p>
    <w:p w14:paraId="03CAE7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（3）投标人</w:t>
      </w:r>
      <w:r>
        <w:rPr>
          <w:rFonts w:hint="eastAsia" w:ascii="Times New Roman" w:hAnsi="Times New Roman" w:eastAsia="仿宋_GB2312" w:cs="仿宋_GB2312"/>
          <w:bCs/>
          <w:smallCaps w:val="0"/>
          <w:sz w:val="32"/>
          <w:szCs w:val="32"/>
          <w:highlight w:val="none"/>
        </w:rPr>
        <w:t>得分=A+B。</w:t>
      </w:r>
    </w:p>
    <w:p w14:paraId="6484CB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评</w:t>
      </w:r>
      <w:r>
        <w:rPr>
          <w:rFonts w:hint="eastAsia" w:ascii="Times New Roman" w:hAnsi="Times New Roman" w:eastAsia="仿宋_GB2312" w:cs="仿宋_GB2312"/>
          <w:bCs/>
          <w:smallCaps w:val="0"/>
          <w:sz w:val="32"/>
          <w:szCs w:val="32"/>
          <w:highlight w:val="none"/>
        </w:rPr>
        <w:t>标专家组发现投标人的报价明显低于其他投标报价，使得其投标报价可能低于其成本的，应当要求该投标人作出书面说明并提供相应的证明材料。投标人不能合理说明或者不能提供相应证明材料的，由评标专家组认定该投标人以低于成本报价竞标，并否决其投标。</w:t>
      </w:r>
    </w:p>
    <w:p w14:paraId="74B316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87" w:name="_Toc532127160"/>
      <w:bookmarkStart w:id="88" w:name="_Toc40445482"/>
      <w:r>
        <w:rPr>
          <w:rFonts w:hint="eastAsia" w:ascii="Times New Roman" w:hAnsi="Times New Roman" w:eastAsia="黑体" w:cs="黑体"/>
          <w:bCs/>
          <w:smallCaps w:val="0"/>
          <w:sz w:val="32"/>
          <w:szCs w:val="32"/>
          <w:highlight w:val="none"/>
          <w:lang w:val="en-US" w:eastAsia="zh-CN"/>
        </w:rPr>
        <w:t>三、投标文件的澄清</w:t>
      </w:r>
      <w:bookmarkEnd w:id="87"/>
      <w:bookmarkEnd w:id="88"/>
    </w:p>
    <w:p w14:paraId="7E62D9F8">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在评标过程中，评标专家组可以书面形式要求投标人对投标文件中含义不明确、对同类问题表述不一致或者有明显文字和计算错误的内容</w:t>
      </w:r>
      <w:r>
        <w:rPr>
          <w:rFonts w:hint="eastAsia" w:ascii="Times New Roman" w:hAnsi="Times New Roman" w:eastAsia="仿宋_GB2312" w:cs="仿宋_GB2312"/>
          <w:bCs/>
          <w:smallCaps w:val="0"/>
          <w:sz w:val="32"/>
          <w:szCs w:val="32"/>
          <w:highlight w:val="none"/>
          <w:lang w:eastAsia="zh-CN"/>
        </w:rPr>
        <w:t>做必要</w:t>
      </w:r>
      <w:r>
        <w:rPr>
          <w:rFonts w:hint="eastAsia" w:ascii="Times New Roman" w:hAnsi="Times New Roman" w:eastAsia="仿宋_GB2312" w:cs="仿宋_GB2312"/>
          <w:bCs/>
          <w:smallCaps w:val="0"/>
          <w:sz w:val="32"/>
          <w:szCs w:val="32"/>
          <w:highlight w:val="none"/>
        </w:rPr>
        <w:t>的澄清、说明或补正。澄清、说明或补正应以电子公文（或书面方式）进行。评标专家组不接受投标人主动提出的澄清、说明或补正。</w:t>
      </w:r>
    </w:p>
    <w:p w14:paraId="05264CDF">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澄清、说明或补正不得超出投标文件的范围且不得改变投标文件的实质性内容，并构成投标文件的组成部分。</w:t>
      </w:r>
    </w:p>
    <w:p w14:paraId="1E5D2FB7">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评标专家组对投标人提交的澄清、说明或补正有疑问的，可以要求投标人进一步澄清、说明或补正，直至满足评标专家组的要求。</w:t>
      </w:r>
    </w:p>
    <w:p w14:paraId="78F23A56">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投标文件存在投标报价问题的，评标专家组可以进行投标报价的算术修正，投标报价算术修正按有利于招标人的原则进行。修正后的投标报价经投标人同意后，对投标人起约束作用。如果投标人不接受修正后的报价，其投标将被拒绝。</w:t>
      </w:r>
      <w:bookmarkStart w:id="89" w:name="_Toc532127161"/>
    </w:p>
    <w:p w14:paraId="57786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90" w:name="_Toc40445483"/>
      <w:r>
        <w:rPr>
          <w:rFonts w:hint="eastAsia" w:ascii="Times New Roman" w:hAnsi="Times New Roman" w:eastAsia="黑体" w:cs="黑体"/>
          <w:bCs/>
          <w:smallCaps w:val="0"/>
          <w:sz w:val="32"/>
          <w:szCs w:val="32"/>
          <w:highlight w:val="none"/>
          <w:lang w:val="en-US" w:eastAsia="zh-CN"/>
        </w:rPr>
        <w:t>四、评标结果</w:t>
      </w:r>
      <w:bookmarkEnd w:id="89"/>
      <w:bookmarkEnd w:id="90"/>
    </w:p>
    <w:p w14:paraId="33F0F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（一）</w:t>
      </w:r>
      <w:r>
        <w:rPr>
          <w:rFonts w:hint="eastAsia" w:ascii="仿宋_GB2312" w:hAnsi="仿宋_GB2312" w:eastAsia="仿宋_GB2312" w:cs="仿宋_GB2312"/>
          <w:bCs/>
          <w:smallCaps w:val="0"/>
          <w:sz w:val="32"/>
          <w:szCs w:val="32"/>
          <w:highlight w:val="none"/>
        </w:rPr>
        <w:t>评标专家组按照评审分数由低到高的顺序推荐中标候选人，并标明排序。</w:t>
      </w:r>
    </w:p>
    <w:p w14:paraId="6D124BC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（二）</w:t>
      </w:r>
      <w:r>
        <w:rPr>
          <w:rFonts w:hint="eastAsia" w:ascii="仿宋_GB2312" w:hAnsi="仿宋_GB2312" w:eastAsia="仿宋_GB2312" w:cs="仿宋_GB2312"/>
          <w:bCs/>
          <w:smallCaps w:val="0"/>
          <w:sz w:val="32"/>
          <w:szCs w:val="32"/>
          <w:highlight w:val="none"/>
        </w:rPr>
        <w:t>评标专家组完</w:t>
      </w:r>
      <w:r>
        <w:rPr>
          <w:rFonts w:hint="eastAsia" w:ascii="Times New Roman" w:hAnsi="Times New Roman" w:eastAsia="仿宋_GB2312" w:cs="仿宋_GB2312"/>
          <w:bCs/>
          <w:smallCaps w:val="0"/>
          <w:sz w:val="32"/>
          <w:szCs w:val="32"/>
          <w:highlight w:val="none"/>
        </w:rPr>
        <w:t>成评标后，应当向招标决策委员会提交书面评标报告和中标候选人名单。</w:t>
      </w:r>
      <w:bookmarkStart w:id="91" w:name="_Toc532127162"/>
      <w:r>
        <w:rPr>
          <w:rFonts w:hint="eastAsia" w:ascii="Times New Roman" w:hAnsi="Times New Roman" w:eastAsia="仿宋_GB2312" w:cs="仿宋_GB2312"/>
          <w:bCs/>
          <w:smallCaps w:val="0"/>
          <w:sz w:val="32"/>
          <w:szCs w:val="32"/>
          <w:highlight w:val="none"/>
        </w:rPr>
        <w:t>具体程序如下</w:t>
      </w:r>
      <w:r>
        <w:rPr>
          <w:rFonts w:hint="eastAsia" w:ascii="Times New Roman" w:hAnsi="Times New Roman" w:eastAsia="仿宋_GB2312" w:cs="仿宋_GB2312"/>
          <w:bCs/>
          <w:smallCaps w:val="0"/>
          <w:sz w:val="32"/>
          <w:szCs w:val="32"/>
          <w:highlight w:val="none"/>
          <w:lang w:eastAsia="zh-CN"/>
        </w:rPr>
        <w:t>：</w:t>
      </w:r>
    </w:p>
    <w:bookmarkEnd w:id="91"/>
    <w:p w14:paraId="4A7E1A20">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1.</w:t>
      </w:r>
      <w:r>
        <w:rPr>
          <w:rFonts w:hint="eastAsia" w:ascii="仿宋_GB2312" w:hAnsi="仿宋_GB2312" w:eastAsia="仿宋_GB2312" w:cs="仿宋_GB2312"/>
          <w:bCs/>
          <w:smallCaps w:val="0"/>
          <w:sz w:val="32"/>
          <w:szCs w:val="32"/>
          <w:highlight w:val="none"/>
        </w:rPr>
        <w:t>按评</w:t>
      </w:r>
      <w:r>
        <w:rPr>
          <w:rFonts w:hint="eastAsia" w:ascii="Times New Roman" w:hAnsi="Times New Roman" w:eastAsia="仿宋_GB2312" w:cs="仿宋_GB2312"/>
          <w:bCs/>
          <w:smallCaps w:val="0"/>
          <w:sz w:val="32"/>
          <w:szCs w:val="32"/>
          <w:highlight w:val="none"/>
        </w:rPr>
        <w:t>审综合得分从高至低的顺序进行排序，向招标人决策委员会推荐评审总得分排名靠前的投标人为中标候选人，推荐数为2家。</w:t>
      </w:r>
    </w:p>
    <w:p w14:paraId="47B03C1D">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lang w:val="en-US" w:eastAsia="zh-CN"/>
        </w:rPr>
        <w:t>2.</w:t>
      </w:r>
      <w:r>
        <w:rPr>
          <w:rFonts w:hint="eastAsia" w:ascii="仿宋_GB2312" w:hAnsi="仿宋_GB2312" w:eastAsia="仿宋_GB2312" w:cs="仿宋_GB2312"/>
          <w:bCs/>
          <w:smallCaps w:val="0"/>
          <w:sz w:val="32"/>
          <w:szCs w:val="32"/>
          <w:highlight w:val="none"/>
        </w:rPr>
        <w:t>若出</w:t>
      </w:r>
      <w:r>
        <w:rPr>
          <w:rFonts w:hint="eastAsia" w:ascii="Times New Roman" w:hAnsi="Times New Roman" w:eastAsia="仿宋_GB2312" w:cs="仿宋_GB2312"/>
          <w:bCs/>
          <w:smallCaps w:val="0"/>
          <w:sz w:val="32"/>
          <w:szCs w:val="32"/>
          <w:highlight w:val="none"/>
        </w:rPr>
        <w:t>现评审综合得分相同的情形，按投标报价由低到高顺序排列；得分且投标报价相同的，按商务技术标得分顺序排列；如商务技术标得分仍然相同，则采用抽签的方法确定中标候选人的排序。</w:t>
      </w:r>
    </w:p>
    <w:p w14:paraId="37A0E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r>
        <w:rPr>
          <w:rFonts w:hint="eastAsia" w:ascii="Times New Roman" w:hAnsi="Times New Roman" w:eastAsia="黑体" w:cs="黑体"/>
          <w:bCs/>
          <w:smallCaps w:val="0"/>
          <w:sz w:val="32"/>
          <w:szCs w:val="32"/>
          <w:highlight w:val="none"/>
          <w:lang w:val="en-US" w:eastAsia="zh-CN"/>
        </w:rPr>
        <w:t>五、转为谈判的程序</w:t>
      </w:r>
    </w:p>
    <w:p w14:paraId="4D7CFE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参照法律法规规定执行。</w:t>
      </w:r>
    </w:p>
    <w:p w14:paraId="4C468F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Cs/>
          <w:smallCaps w:val="0"/>
          <w:sz w:val="32"/>
          <w:szCs w:val="32"/>
          <w:highlight w:val="none"/>
          <w:lang w:val="en-US" w:eastAsia="zh-CN"/>
        </w:rPr>
      </w:pPr>
      <w:bookmarkStart w:id="92" w:name="_Toc532127163"/>
      <w:bookmarkStart w:id="93" w:name="_Toc40445485"/>
      <w:r>
        <w:rPr>
          <w:rFonts w:hint="eastAsia" w:ascii="Times New Roman" w:hAnsi="Times New Roman" w:eastAsia="黑体" w:cs="黑体"/>
          <w:bCs/>
          <w:smallCaps w:val="0"/>
          <w:sz w:val="32"/>
          <w:szCs w:val="32"/>
          <w:highlight w:val="none"/>
          <w:lang w:val="en-US" w:eastAsia="zh-CN"/>
        </w:rPr>
        <w:t>六、附表</w:t>
      </w:r>
      <w:bookmarkEnd w:id="92"/>
      <w:bookmarkEnd w:id="93"/>
    </w:p>
    <w:p w14:paraId="476FD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Times New Roman" w:hAnsi="Times New Roman" w:eastAsia="仿宋_GB2312" w:cs="仿宋_GB2312"/>
          <w:bCs/>
          <w:smallCaps w:val="0"/>
          <w:sz w:val="32"/>
          <w:szCs w:val="32"/>
          <w:highlight w:val="none"/>
        </w:rPr>
        <w:t>附</w:t>
      </w:r>
      <w:r>
        <w:rPr>
          <w:rFonts w:hint="eastAsia" w:ascii="仿宋_GB2312" w:hAnsi="仿宋_GB2312" w:eastAsia="仿宋_GB2312" w:cs="仿宋_GB2312"/>
          <w:bCs/>
          <w:smallCaps w:val="0"/>
          <w:sz w:val="32"/>
          <w:szCs w:val="32"/>
          <w:highlight w:val="none"/>
        </w:rPr>
        <w:t>表1-1《商务技术标评审标准》</w:t>
      </w:r>
    </w:p>
    <w:p w14:paraId="10AA46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附表2-1《价格标评分方法》</w:t>
      </w:r>
    </w:p>
    <w:p w14:paraId="0F2AD5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r>
        <w:rPr>
          <w:rFonts w:hint="eastAsia" w:ascii="仿宋_GB2312" w:hAnsi="仿宋_GB2312" w:eastAsia="仿宋_GB2312" w:cs="仿宋_GB2312"/>
          <w:bCs/>
          <w:smallCaps w:val="0"/>
          <w:sz w:val="32"/>
          <w:szCs w:val="32"/>
          <w:highlight w:val="none"/>
        </w:rPr>
        <w:t>附表3-1</w:t>
      </w:r>
      <w:r>
        <w:rPr>
          <w:rFonts w:hint="eastAsia" w:ascii="Times New Roman" w:hAnsi="Times New Roman" w:eastAsia="仿宋_GB2312" w:cs="仿宋_GB2312"/>
          <w:bCs/>
          <w:smallCaps w:val="0"/>
          <w:sz w:val="32"/>
          <w:szCs w:val="32"/>
          <w:highlight w:val="none"/>
        </w:rPr>
        <w:t>《商务技术标、价格标权重表》</w:t>
      </w:r>
    </w:p>
    <w:p w14:paraId="4E3914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Cs/>
          <w:smallCaps w:val="0"/>
          <w:sz w:val="32"/>
          <w:szCs w:val="32"/>
          <w:highlight w:val="none"/>
        </w:rPr>
      </w:pPr>
    </w:p>
    <w:p w14:paraId="48CD4D28">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422" w:firstLineChars="200"/>
        <w:jc w:val="left"/>
        <w:textAlignment w:val="auto"/>
        <w:outlineLvl w:val="3"/>
        <w:rPr>
          <w:rFonts w:hint="eastAsia" w:ascii="Times New Roman" w:hAnsi="Times New Roman" w:eastAsia="仿宋" w:cs="仿宋"/>
          <w:b/>
          <w:smallCaps w:val="0"/>
          <w:sz w:val="21"/>
          <w:szCs w:val="21"/>
          <w:highlight w:val="none"/>
          <w:lang w:eastAsia="zh-CN"/>
        </w:rPr>
      </w:pPr>
      <w:r>
        <w:rPr>
          <w:rFonts w:hint="eastAsia" w:ascii="Times New Roman" w:hAnsi="Times New Roman" w:eastAsia="仿宋" w:cs="仿宋"/>
          <w:b/>
          <w:smallCaps w:val="0"/>
          <w:sz w:val="21"/>
          <w:szCs w:val="21"/>
          <w:highlight w:val="none"/>
        </w:rPr>
        <w:t xml:space="preserve">附表1-1 </w:t>
      </w:r>
      <w:r>
        <w:rPr>
          <w:rFonts w:hint="eastAsia" w:ascii="Times New Roman" w:hAnsi="Times New Roman" w:eastAsia="仿宋" w:cs="仿宋"/>
          <w:b/>
          <w:smallCaps w:val="0"/>
          <w:sz w:val="21"/>
          <w:szCs w:val="21"/>
          <w:highlight w:val="none"/>
          <w:lang w:eastAsia="zh-CN"/>
        </w:rPr>
        <w:t>《</w:t>
      </w:r>
      <w:r>
        <w:rPr>
          <w:rFonts w:hint="eastAsia" w:ascii="Times New Roman" w:hAnsi="Times New Roman" w:eastAsia="仿宋" w:cs="仿宋"/>
          <w:b/>
          <w:smallCaps w:val="0"/>
          <w:sz w:val="21"/>
          <w:szCs w:val="21"/>
          <w:highlight w:val="none"/>
        </w:rPr>
        <w:t>商务技术标评审标准</w:t>
      </w:r>
      <w:bookmarkEnd w:id="81"/>
      <w:r>
        <w:rPr>
          <w:rFonts w:hint="eastAsia" w:ascii="Times New Roman" w:hAnsi="Times New Roman" w:eastAsia="仿宋" w:cs="仿宋"/>
          <w:b/>
          <w:smallCaps w:val="0"/>
          <w:sz w:val="21"/>
          <w:szCs w:val="21"/>
          <w:highlight w:val="none"/>
          <w:lang w:eastAsia="zh-CN"/>
        </w:rPr>
        <w:t>》</w:t>
      </w:r>
    </w:p>
    <w:p w14:paraId="20D3B863">
      <w:pPr>
        <w:keepNext w:val="0"/>
        <w:keepLines w:val="0"/>
        <w:pageBreakBefore w:val="0"/>
        <w:widowControl/>
        <w:numPr>
          <w:ilvl w:val="-1"/>
          <w:numId w:val="0"/>
        </w:numPr>
        <w:kinsoku/>
        <w:wordWrap/>
        <w:overflowPunct/>
        <w:topLinePunct w:val="0"/>
        <w:autoSpaceDE/>
        <w:autoSpaceDN/>
        <w:bidi w:val="0"/>
        <w:adjustRightInd w:val="0"/>
        <w:snapToGrid w:val="0"/>
        <w:spacing w:line="560" w:lineRule="exact"/>
        <w:ind w:firstLine="0" w:firstLineChars="0"/>
        <w:jc w:val="center"/>
        <w:textAlignment w:val="auto"/>
        <w:outlineLvl w:val="9"/>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lang w:val="en-US" w:eastAsia="zh-CN"/>
        </w:rPr>
        <w:t>商务技术标评审</w:t>
      </w:r>
      <w:r>
        <w:rPr>
          <w:rFonts w:hint="eastAsia" w:ascii="Times New Roman" w:hAnsi="Times New Roman" w:eastAsia="方正小标宋简体" w:cs="方正小标宋简体"/>
          <w:b w:val="0"/>
          <w:bCs/>
          <w:smallCaps w:val="0"/>
          <w:sz w:val="32"/>
          <w:szCs w:val="32"/>
          <w:highlight w:val="none"/>
        </w:rPr>
        <w:t>标准</w:t>
      </w:r>
    </w:p>
    <w:tbl>
      <w:tblPr>
        <w:tblStyle w:val="16"/>
        <w:tblW w:w="10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92"/>
        <w:gridCol w:w="697"/>
        <w:gridCol w:w="8508"/>
        <w:gridCol w:w="824"/>
      </w:tblGrid>
      <w:tr w14:paraId="504AA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81" w:hRule="atLeast"/>
          <w:tblHeader/>
          <w:jc w:val="center"/>
        </w:trPr>
        <w:tc>
          <w:tcPr>
            <w:tcW w:w="592" w:type="dxa"/>
            <w:tcBorders>
              <w:tl2br w:val="nil"/>
              <w:tr2bl w:val="nil"/>
            </w:tcBorders>
            <w:shd w:val="clear" w:color="auto" w:fill="FFFFFF" w:themeFill="background1"/>
            <w:vAlign w:val="center"/>
          </w:tcPr>
          <w:p w14:paraId="7370417A">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序号</w:t>
            </w:r>
          </w:p>
        </w:tc>
        <w:tc>
          <w:tcPr>
            <w:tcW w:w="697" w:type="dxa"/>
            <w:tcBorders>
              <w:tl2br w:val="nil"/>
              <w:tr2bl w:val="nil"/>
            </w:tcBorders>
            <w:shd w:val="clear" w:color="auto" w:fill="FFFFFF" w:themeFill="background1"/>
            <w:vAlign w:val="center"/>
          </w:tcPr>
          <w:p w14:paraId="34060EB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评分因素</w:t>
            </w:r>
          </w:p>
        </w:tc>
        <w:tc>
          <w:tcPr>
            <w:tcW w:w="8508" w:type="dxa"/>
            <w:tcBorders>
              <w:tl2br w:val="nil"/>
              <w:tr2bl w:val="nil"/>
            </w:tcBorders>
            <w:shd w:val="clear" w:color="auto" w:fill="FFFFFF" w:themeFill="background1"/>
            <w:vAlign w:val="center"/>
          </w:tcPr>
          <w:p w14:paraId="316B88A7">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评分</w:t>
            </w:r>
            <w:r>
              <w:rPr>
                <w:rFonts w:hint="eastAsia" w:ascii="Times New Roman" w:hAnsi="Times New Roman" w:eastAsia="宋体" w:cstheme="minorEastAsia"/>
                <w:b/>
                <w:smallCaps w:val="0"/>
                <w:sz w:val="20"/>
                <w:szCs w:val="20"/>
                <w:highlight w:val="none"/>
                <w:lang w:val="en-US" w:eastAsia="zh-CN"/>
              </w:rPr>
              <w:t>标准及证明材料</w:t>
            </w:r>
          </w:p>
        </w:tc>
        <w:tc>
          <w:tcPr>
            <w:tcW w:w="824" w:type="dxa"/>
            <w:tcBorders>
              <w:tl2br w:val="nil"/>
              <w:tr2bl w:val="nil"/>
            </w:tcBorders>
            <w:shd w:val="clear" w:color="auto" w:fill="FFFFFF" w:themeFill="background1"/>
            <w:vAlign w:val="center"/>
          </w:tcPr>
          <w:p w14:paraId="1CB9838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分值</w:t>
            </w:r>
          </w:p>
        </w:tc>
      </w:tr>
      <w:tr w14:paraId="3D5395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3" w:hRule="atLeast"/>
          <w:jc w:val="center"/>
        </w:trPr>
        <w:tc>
          <w:tcPr>
            <w:tcW w:w="592" w:type="dxa"/>
            <w:vMerge w:val="restart"/>
            <w:tcBorders>
              <w:tl2br w:val="nil"/>
              <w:tr2bl w:val="nil"/>
            </w:tcBorders>
            <w:vAlign w:val="center"/>
          </w:tcPr>
          <w:p w14:paraId="7157CD1B">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w:t>
            </w:r>
          </w:p>
        </w:tc>
        <w:tc>
          <w:tcPr>
            <w:tcW w:w="697" w:type="dxa"/>
            <w:vMerge w:val="restart"/>
            <w:tcBorders>
              <w:tl2br w:val="nil"/>
              <w:tr2bl w:val="nil"/>
            </w:tcBorders>
            <w:vAlign w:val="center"/>
          </w:tcPr>
          <w:p w14:paraId="4B004A37">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投标人</w:t>
            </w:r>
          </w:p>
          <w:p w14:paraId="71910DAC">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r>
              <w:rPr>
                <w:rFonts w:hint="eastAsia" w:ascii="Times New Roman" w:hAnsi="Times New Roman" w:eastAsia="宋体" w:cstheme="minorEastAsia"/>
                <w:b/>
                <w:bCs w:val="0"/>
                <w:smallCaps w:val="0"/>
                <w:sz w:val="18"/>
                <w:szCs w:val="18"/>
                <w:highlight w:val="none"/>
                <w:lang w:val="en-US" w:eastAsia="zh-CN"/>
              </w:rPr>
              <w:t>资质</w:t>
            </w:r>
          </w:p>
        </w:tc>
        <w:tc>
          <w:tcPr>
            <w:tcW w:w="8508" w:type="dxa"/>
            <w:tcBorders>
              <w:tl2br w:val="nil"/>
              <w:tr2bl w:val="nil"/>
            </w:tcBorders>
            <w:vAlign w:val="center"/>
          </w:tcPr>
          <w:p w14:paraId="28F58945">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bCs/>
                <w:smallCaps w:val="0"/>
                <w:sz w:val="16"/>
                <w:szCs w:val="16"/>
                <w:highlight w:val="none"/>
                <w:lang w:val="en-US" w:eastAsia="zh-CN"/>
              </w:rPr>
              <w:t>评审标准：</w:t>
            </w:r>
            <w:r>
              <w:rPr>
                <w:rFonts w:hint="eastAsia" w:ascii="Times New Roman" w:hAnsi="Times New Roman" w:eastAsia="宋体" w:cstheme="minorEastAsia"/>
                <w:b w:val="0"/>
                <w:bCs/>
                <w:smallCaps w:val="0"/>
                <w:sz w:val="16"/>
                <w:szCs w:val="16"/>
                <w:highlight w:val="none"/>
                <w:lang w:val="en-US" w:eastAsia="zh-CN"/>
              </w:rPr>
              <w:t>投标人服务类认证资格数量（含主机构已授权批准可认证的）：40个（含）及以上的，得10分；30-40个的，得7分；30个（不含）以下的，得不得分。</w:t>
            </w:r>
          </w:p>
          <w:p w14:paraId="0FF369F9">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bCs w:val="0"/>
                <w:smallCaps w:val="0"/>
                <w:sz w:val="16"/>
                <w:szCs w:val="16"/>
                <w:highlight w:val="none"/>
                <w:lang w:val="en-US" w:eastAsia="zh-CN"/>
              </w:rPr>
              <w:t>证明材料：</w:t>
            </w:r>
            <w:r>
              <w:rPr>
                <w:rFonts w:hint="eastAsia" w:ascii="Times New Roman" w:hAnsi="Times New Roman" w:eastAsia="宋体" w:cstheme="minorEastAsia"/>
                <w:b w:val="0"/>
                <w:bCs/>
                <w:smallCaps w:val="0"/>
                <w:sz w:val="16"/>
                <w:szCs w:val="16"/>
                <w:highlight w:val="none"/>
                <w:lang w:val="en-US" w:eastAsia="zh-CN"/>
              </w:rPr>
              <w:t>投标人提供加盖公章的体系认证资格文件扫描件。</w:t>
            </w:r>
          </w:p>
        </w:tc>
        <w:tc>
          <w:tcPr>
            <w:tcW w:w="824" w:type="dxa"/>
            <w:tcBorders>
              <w:tl2br w:val="nil"/>
              <w:tr2bl w:val="nil"/>
            </w:tcBorders>
            <w:vAlign w:val="center"/>
          </w:tcPr>
          <w:p w14:paraId="0B9B077B">
            <w:pPr>
              <w:keepNext w:val="0"/>
              <w:keepLines w:val="0"/>
              <w:pageBreakBefore w:val="0"/>
              <w:kinsoku/>
              <w:wordWrap/>
              <w:overflowPunct/>
              <w:topLinePunct w:val="0"/>
              <w:autoSpaceDE/>
              <w:autoSpaceDN/>
              <w:bidi w:val="0"/>
              <w:snapToGrid w:val="0"/>
              <w:spacing w:line="240" w:lineRule="exact"/>
              <w:jc w:val="center"/>
              <w:textAlignment w:val="auto"/>
              <w:rPr>
                <w:rFonts w:hint="default"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10分</w:t>
            </w:r>
          </w:p>
        </w:tc>
      </w:tr>
      <w:tr w14:paraId="145FB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dxa"/>
            <w:vMerge w:val="continue"/>
            <w:tcBorders>
              <w:tl2br w:val="nil"/>
              <w:tr2bl w:val="nil"/>
            </w:tcBorders>
            <w:vAlign w:val="center"/>
          </w:tcPr>
          <w:p w14:paraId="0DAD44C7">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p>
        </w:tc>
        <w:tc>
          <w:tcPr>
            <w:tcW w:w="697" w:type="dxa"/>
            <w:vMerge w:val="continue"/>
            <w:tcBorders>
              <w:tl2br w:val="nil"/>
              <w:tr2bl w:val="nil"/>
            </w:tcBorders>
            <w:vAlign w:val="center"/>
          </w:tcPr>
          <w:p w14:paraId="26B6D40D">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lang w:val="en-US" w:eastAsia="zh-CN"/>
              </w:rPr>
            </w:pPr>
          </w:p>
        </w:tc>
        <w:tc>
          <w:tcPr>
            <w:tcW w:w="8508" w:type="dxa"/>
            <w:tcBorders>
              <w:tl2br w:val="nil"/>
              <w:tr2bl w:val="nil"/>
            </w:tcBorders>
            <w:vAlign w:val="center"/>
          </w:tcPr>
          <w:p w14:paraId="6FCFC65E">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bCs/>
                <w:smallCaps w:val="0"/>
                <w:sz w:val="16"/>
                <w:szCs w:val="16"/>
                <w:highlight w:val="none"/>
                <w:lang w:val="en-US" w:eastAsia="zh-CN"/>
              </w:rPr>
              <w:t>评审标准：</w:t>
            </w:r>
            <w:r>
              <w:rPr>
                <w:rFonts w:hint="eastAsia" w:ascii="Times New Roman" w:hAnsi="Times New Roman" w:eastAsia="宋体" w:cstheme="minorEastAsia"/>
                <w:b w:val="0"/>
                <w:bCs/>
                <w:smallCaps w:val="0"/>
                <w:sz w:val="16"/>
                <w:szCs w:val="16"/>
                <w:highlight w:val="none"/>
                <w:lang w:val="en-US" w:eastAsia="zh-CN"/>
              </w:rPr>
              <w:t>认证机构应有充足的人员储备，保证每个认证项目能够为委托方提供合格的项目审核及评审人员。根据投标人提供的审核员总数及专职审核员人数分别计分：</w:t>
            </w:r>
          </w:p>
          <w:p w14:paraId="29082BA3">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宋体"/>
                <w:b w:val="0"/>
                <w:bCs/>
                <w:smallCaps w:val="0"/>
                <w:sz w:val="16"/>
                <w:szCs w:val="16"/>
                <w:highlight w:val="none"/>
                <w:lang w:val="en-US" w:eastAsia="zh-CN"/>
              </w:rPr>
            </w:pPr>
            <w:r>
              <w:rPr>
                <w:rFonts w:hint="eastAsia" w:ascii="仿宋_GB2312" w:hAnsi="仿宋_GB2312" w:eastAsia="仿宋_GB2312" w:cs="仿宋_GB2312"/>
                <w:b w:val="0"/>
                <w:bCs/>
                <w:smallCaps w:val="0"/>
                <w:sz w:val="16"/>
                <w:szCs w:val="16"/>
                <w:highlight w:val="none"/>
                <w:lang w:val="en-US" w:eastAsia="zh-CN"/>
              </w:rPr>
              <w:t>1.</w:t>
            </w:r>
            <w:r>
              <w:rPr>
                <w:rFonts w:hint="eastAsia" w:ascii="Times New Roman" w:hAnsi="Times New Roman" w:eastAsia="宋体" w:cstheme="minorEastAsia"/>
                <w:b w:val="0"/>
                <w:bCs/>
                <w:smallCaps w:val="0"/>
                <w:sz w:val="16"/>
                <w:szCs w:val="16"/>
                <w:highlight w:val="none"/>
                <w:lang w:val="en-US" w:eastAsia="zh-CN"/>
              </w:rPr>
              <w:t>专职及兼职审核员总人数：总人数</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theme="minorEastAsia"/>
                <w:b w:val="0"/>
                <w:bCs/>
                <w:smallCaps w:val="0"/>
                <w:sz w:val="16"/>
                <w:szCs w:val="16"/>
                <w:highlight w:val="none"/>
                <w:lang w:val="en-US" w:eastAsia="zh-CN"/>
              </w:rPr>
              <w:t>70人，得8分；50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70人，得4分；</w:t>
            </w:r>
            <w:r>
              <w:rPr>
                <w:rFonts w:hint="eastAsia" w:ascii="Times New Roman" w:hAnsi="Times New Roman" w:eastAsia="宋体" w:cstheme="minorEastAsia"/>
                <w:b w:val="0"/>
                <w:bCs/>
                <w:smallCaps w:val="0"/>
                <w:sz w:val="16"/>
                <w:szCs w:val="16"/>
                <w:highlight w:val="none"/>
                <w:lang w:val="en-US" w:eastAsia="zh-CN"/>
              </w:rPr>
              <w:t>30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50人，得2分；其余情况不得分。</w:t>
            </w:r>
          </w:p>
          <w:p w14:paraId="16B9A1C7">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default" w:ascii="Times New Roman" w:hAnsi="Times New Roman" w:eastAsia="宋体" w:cs="宋体"/>
                <w:b w:val="0"/>
                <w:bCs/>
                <w:smallCaps w:val="0"/>
                <w:sz w:val="16"/>
                <w:szCs w:val="16"/>
                <w:highlight w:val="none"/>
                <w:lang w:val="en-US" w:eastAsia="zh-CN"/>
              </w:rPr>
            </w:pPr>
            <w:r>
              <w:rPr>
                <w:rFonts w:hint="eastAsia" w:ascii="仿宋_GB2312" w:hAnsi="仿宋_GB2312" w:eastAsia="仿宋_GB2312" w:cs="仿宋_GB2312"/>
                <w:b w:val="0"/>
                <w:bCs/>
                <w:smallCaps w:val="0"/>
                <w:sz w:val="16"/>
                <w:szCs w:val="16"/>
                <w:highlight w:val="none"/>
                <w:lang w:val="en-US" w:eastAsia="zh-CN"/>
              </w:rPr>
              <w:t>2.</w:t>
            </w:r>
            <w:r>
              <w:rPr>
                <w:rFonts w:hint="eastAsia" w:ascii="Times New Roman" w:hAnsi="Times New Roman" w:eastAsia="宋体" w:cs="宋体"/>
                <w:b w:val="0"/>
                <w:bCs/>
                <w:smallCaps w:val="0"/>
                <w:sz w:val="16"/>
                <w:szCs w:val="16"/>
                <w:highlight w:val="none"/>
                <w:lang w:val="en-US" w:eastAsia="zh-CN"/>
              </w:rPr>
              <w:t>专职审核员人数：人数</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30人的，得12分；</w:t>
            </w:r>
            <w:r>
              <w:rPr>
                <w:rFonts w:hint="eastAsia" w:ascii="Times New Roman" w:hAnsi="Times New Roman" w:eastAsia="宋体" w:cstheme="minorEastAsia"/>
                <w:b w:val="0"/>
                <w:bCs/>
                <w:smallCaps w:val="0"/>
                <w:sz w:val="16"/>
                <w:szCs w:val="16"/>
                <w:highlight w:val="none"/>
                <w:lang w:val="en-US" w:eastAsia="zh-CN"/>
              </w:rPr>
              <w:t>20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30人，得6分；</w:t>
            </w:r>
            <w:r>
              <w:rPr>
                <w:rFonts w:hint="eastAsia" w:ascii="Times New Roman" w:hAnsi="Times New Roman" w:eastAsia="宋体" w:cstheme="minorEastAsia"/>
                <w:b w:val="0"/>
                <w:bCs/>
                <w:smallCaps w:val="0"/>
                <w:sz w:val="16"/>
                <w:szCs w:val="16"/>
                <w:highlight w:val="none"/>
                <w:lang w:val="en-US" w:eastAsia="zh-CN"/>
              </w:rPr>
              <w:t>10</w:t>
            </w:r>
            <w:r>
              <w:rPr>
                <w:rFonts w:ascii="Times New Roman" w:hAnsi="Times New Roman" w:eastAsia="微软雅黑" w:cs="微软雅黑"/>
                <w:i w:val="0"/>
                <w:iCs w:val="0"/>
                <w:caps w:val="0"/>
                <w:color w:val="060A26"/>
                <w:spacing w:val="0"/>
                <w:sz w:val="18"/>
                <w:szCs w:val="18"/>
                <w:highlight w:val="none"/>
                <w:shd w:val="clear" w:fill="FFFFFF"/>
              </w:rPr>
              <w:t>≤</w:t>
            </w:r>
            <w:r>
              <w:rPr>
                <w:rFonts w:hint="eastAsia" w:ascii="Times New Roman" w:hAnsi="Times New Roman" w:eastAsia="宋体" w:cs="宋体"/>
                <w:b w:val="0"/>
                <w:bCs/>
                <w:smallCaps w:val="0"/>
                <w:sz w:val="16"/>
                <w:szCs w:val="16"/>
                <w:highlight w:val="none"/>
                <w:lang w:val="en-US" w:eastAsia="zh-CN"/>
              </w:rPr>
              <w:t>总人数</w:t>
            </w:r>
            <w:r>
              <w:rPr>
                <w:rFonts w:hint="eastAsia" w:ascii="Times New Roman" w:hAnsi="Times New Roman" w:eastAsia="微软雅黑" w:cs="微软雅黑"/>
                <w:b w:val="0"/>
                <w:bCs/>
                <w:smallCaps w:val="0"/>
                <w:sz w:val="16"/>
                <w:szCs w:val="16"/>
                <w:highlight w:val="none"/>
                <w:lang w:val="en-US" w:eastAsia="zh-CN"/>
              </w:rPr>
              <w:t>&lt;</w:t>
            </w:r>
            <w:r>
              <w:rPr>
                <w:rFonts w:hint="eastAsia" w:ascii="Times New Roman" w:hAnsi="Times New Roman" w:eastAsia="宋体" w:cs="宋体"/>
                <w:b w:val="0"/>
                <w:bCs/>
                <w:smallCaps w:val="0"/>
                <w:sz w:val="16"/>
                <w:szCs w:val="16"/>
                <w:highlight w:val="none"/>
                <w:lang w:val="en-US" w:eastAsia="zh-CN"/>
              </w:rPr>
              <w:t>20人，得2分；其余情况不得分。</w:t>
            </w:r>
          </w:p>
          <w:p w14:paraId="47A53AD3">
            <w:pPr>
              <w:keepNext w:val="0"/>
              <w:keepLines w:val="0"/>
              <w:pageBreakBefore w:val="0"/>
              <w:kinsoku/>
              <w:wordWrap/>
              <w:overflowPunct/>
              <w:topLinePunct w:val="0"/>
              <w:autoSpaceDE/>
              <w:autoSpaceDN/>
              <w:bidi w:val="0"/>
              <w:adjustRightInd/>
              <w:snapToGrid w:val="0"/>
              <w:spacing w:line="220" w:lineRule="exact"/>
              <w:ind w:firstLine="321" w:firstLineChars="200"/>
              <w:jc w:val="left"/>
              <w:textAlignment w:val="auto"/>
              <w:rPr>
                <w:rFonts w:hint="eastAsia" w:ascii="Times New Roman" w:hAnsi="Times New Roman" w:eastAsia="宋体" w:cstheme="minorEastAsia"/>
                <w:b/>
                <w:bCs w:val="0"/>
                <w:smallCaps w:val="0"/>
                <w:sz w:val="16"/>
                <w:szCs w:val="16"/>
                <w:highlight w:val="none"/>
                <w:lang w:val="en-US" w:eastAsia="zh-CN"/>
              </w:rPr>
            </w:pPr>
            <w:r>
              <w:rPr>
                <w:rFonts w:hint="eastAsia" w:ascii="Times New Roman" w:hAnsi="Times New Roman" w:eastAsia="宋体" w:cstheme="minorEastAsia"/>
                <w:b/>
                <w:bCs w:val="0"/>
                <w:smallCaps w:val="0"/>
                <w:sz w:val="16"/>
                <w:szCs w:val="16"/>
                <w:highlight w:val="none"/>
                <w:lang w:val="en-US" w:eastAsia="zh-CN"/>
              </w:rPr>
              <w:t>证明材料：</w:t>
            </w:r>
          </w:p>
          <w:p w14:paraId="53C810DB">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val="0"/>
                <w:bCs/>
                <w:smallCaps w:val="0"/>
                <w:sz w:val="16"/>
                <w:szCs w:val="16"/>
                <w:highlight w:val="none"/>
                <w:lang w:val="en-US" w:eastAsia="zh-CN"/>
              </w:rPr>
              <w:t>1.专职及兼职审核员总人数：所有人员均需真实登记于投标人内部审核员库中，投标人需提供加盖公章的《审核员名单》，名单需包含姓名、岗位/职务、聘用状态（专职/兼职）及投标人认为其他必要说明的信息。如有专职审核员为退休返聘的需于表内备注栏说明。</w:t>
            </w:r>
          </w:p>
          <w:p w14:paraId="694541CA">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val="0"/>
                <w:bCs/>
                <w:smallCaps w:val="0"/>
                <w:sz w:val="16"/>
                <w:szCs w:val="16"/>
                <w:highlight w:val="none"/>
                <w:lang w:val="en-US" w:eastAsia="zh-CN"/>
              </w:rPr>
              <w:t>2.专职审核员：提供近3个月社保购买记录或社保缴交清单等具有同等效力证明文件；如有退休返聘专职审核员需提供加盖公章的《在职/在岗证明》。</w:t>
            </w:r>
          </w:p>
          <w:p w14:paraId="63DB1B94">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eastAsia" w:ascii="Times New Roman" w:hAnsi="Times New Roman" w:eastAsia="宋体" w:cstheme="minorEastAsia"/>
                <w:b w:val="0"/>
                <w:bCs/>
                <w:smallCaps w:val="0"/>
                <w:sz w:val="16"/>
                <w:szCs w:val="16"/>
                <w:highlight w:val="none"/>
                <w:lang w:val="en-US" w:eastAsia="zh-CN"/>
              </w:rPr>
            </w:pPr>
            <w:r>
              <w:rPr>
                <w:rFonts w:hint="eastAsia" w:ascii="Times New Roman" w:hAnsi="Times New Roman" w:eastAsia="宋体" w:cstheme="minorEastAsia"/>
                <w:b w:val="0"/>
                <w:bCs/>
                <w:smallCaps w:val="0"/>
                <w:sz w:val="16"/>
                <w:szCs w:val="16"/>
                <w:highlight w:val="none"/>
                <w:lang w:val="en-US" w:eastAsia="zh-CN"/>
              </w:rPr>
              <w:t>3.兼职审核员：提供加盖公章的兼职审核员情况说明（格式自拟），内容应该包括姓名、审核类型及投标人认为其他必要说明的信息。</w:t>
            </w:r>
          </w:p>
          <w:p w14:paraId="4468526E">
            <w:pPr>
              <w:keepNext w:val="0"/>
              <w:keepLines w:val="0"/>
              <w:pageBreakBefore w:val="0"/>
              <w:kinsoku/>
              <w:wordWrap/>
              <w:overflowPunct/>
              <w:topLinePunct w:val="0"/>
              <w:autoSpaceDE/>
              <w:autoSpaceDN/>
              <w:bidi w:val="0"/>
              <w:adjustRightInd/>
              <w:snapToGrid w:val="0"/>
              <w:spacing w:line="220" w:lineRule="exact"/>
              <w:ind w:firstLine="320" w:firstLineChars="200"/>
              <w:jc w:val="left"/>
              <w:textAlignment w:val="auto"/>
              <w:rPr>
                <w:rFonts w:hint="default" w:ascii="Times New Roman" w:hAnsi="Times New Roman" w:eastAsia="宋体" w:cstheme="minorEastAsia"/>
                <w:b w:val="0"/>
                <w:bCs/>
                <w:smallCaps w:val="0"/>
                <w:sz w:val="16"/>
                <w:szCs w:val="16"/>
                <w:highlight w:val="none"/>
                <w:lang w:val="en-US" w:eastAsia="zh-CN"/>
              </w:rPr>
            </w:pPr>
            <w:r>
              <w:rPr>
                <w:rFonts w:hint="default" w:ascii="Times New Roman" w:hAnsi="Times New Roman" w:eastAsia="宋体" w:cstheme="minorEastAsia"/>
                <w:b w:val="0"/>
                <w:bCs/>
                <w:smallCaps w:val="0"/>
                <w:sz w:val="16"/>
                <w:szCs w:val="16"/>
                <w:highlight w:val="none"/>
                <w:lang w:val="en-US" w:eastAsia="zh-CN"/>
              </w:rPr>
              <w:t>未按上述要求提供完整、有效证明材料的，相关审核员人数不予计入评分</w:t>
            </w:r>
            <w:r>
              <w:rPr>
                <w:rFonts w:hint="eastAsia" w:ascii="Times New Roman" w:hAnsi="Times New Roman" w:eastAsia="宋体" w:cstheme="minorEastAsia"/>
                <w:b w:val="0"/>
                <w:bCs/>
                <w:smallCaps w:val="0"/>
                <w:sz w:val="16"/>
                <w:szCs w:val="16"/>
                <w:highlight w:val="none"/>
                <w:lang w:val="en-US" w:eastAsia="zh-CN"/>
              </w:rPr>
              <w:t>。</w:t>
            </w:r>
          </w:p>
        </w:tc>
        <w:tc>
          <w:tcPr>
            <w:tcW w:w="824" w:type="dxa"/>
            <w:tcBorders>
              <w:tl2br w:val="nil"/>
              <w:tr2bl w:val="nil"/>
            </w:tcBorders>
            <w:vAlign w:val="center"/>
          </w:tcPr>
          <w:p w14:paraId="386156F1">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val="0"/>
                <w:bCs/>
                <w:smallCaps w:val="0"/>
                <w:sz w:val="20"/>
                <w:szCs w:val="20"/>
                <w:highlight w:val="none"/>
                <w:lang w:val="en-US" w:eastAsia="zh-CN"/>
              </w:rPr>
            </w:pPr>
            <w:r>
              <w:rPr>
                <w:rFonts w:hint="eastAsia" w:ascii="Times New Roman" w:hAnsi="Times New Roman" w:eastAsia="宋体" w:cstheme="minorEastAsia"/>
                <w:b w:val="0"/>
                <w:bCs/>
                <w:smallCaps w:val="0"/>
                <w:sz w:val="20"/>
                <w:szCs w:val="20"/>
                <w:highlight w:val="none"/>
                <w:lang w:val="en-US" w:eastAsia="zh-CN"/>
              </w:rPr>
              <w:t>20分</w:t>
            </w:r>
          </w:p>
        </w:tc>
      </w:tr>
      <w:tr w14:paraId="19F4F9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2" w:type="dxa"/>
            <w:tcBorders>
              <w:tl2br w:val="nil"/>
              <w:tr2bl w:val="nil"/>
            </w:tcBorders>
            <w:vAlign w:val="center"/>
          </w:tcPr>
          <w:p w14:paraId="478C7FC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2</w:t>
            </w:r>
          </w:p>
        </w:tc>
        <w:tc>
          <w:tcPr>
            <w:tcW w:w="697" w:type="dxa"/>
            <w:tcBorders>
              <w:tl2br w:val="nil"/>
              <w:tr2bl w:val="nil"/>
            </w:tcBorders>
            <w:vAlign w:val="center"/>
          </w:tcPr>
          <w:p w14:paraId="057E9119">
            <w:pPr>
              <w:keepNext w:val="0"/>
              <w:keepLines w:val="0"/>
              <w:pageBreakBefore w:val="0"/>
              <w:kinsoku/>
              <w:wordWrap/>
              <w:overflowPunct/>
              <w:topLinePunct w:val="0"/>
              <w:autoSpaceDE/>
              <w:autoSpaceDN/>
              <w:bidi w:val="0"/>
              <w:snapToGrid w:val="0"/>
              <w:spacing w:line="240" w:lineRule="exact"/>
              <w:jc w:val="center"/>
              <w:textAlignment w:val="auto"/>
              <w:rPr>
                <w:rFonts w:hint="eastAsia" w:ascii="Times New Roman" w:hAnsi="Times New Roman" w:eastAsia="宋体" w:cstheme="minorEastAsia"/>
                <w:b/>
                <w:bCs w:val="0"/>
                <w:smallCaps w:val="0"/>
                <w:sz w:val="18"/>
                <w:szCs w:val="18"/>
                <w:highlight w:val="none"/>
              </w:rPr>
            </w:pPr>
            <w:r>
              <w:rPr>
                <w:rFonts w:hint="eastAsia" w:ascii="Times New Roman" w:hAnsi="Times New Roman" w:eastAsia="宋体" w:cstheme="minorEastAsia"/>
                <w:b/>
                <w:bCs w:val="0"/>
                <w:smallCaps w:val="0"/>
                <w:sz w:val="18"/>
                <w:szCs w:val="18"/>
                <w:highlight w:val="none"/>
                <w:lang w:val="en-US" w:eastAsia="zh-CN"/>
              </w:rPr>
              <w:t>投标人荣誉情况</w:t>
            </w:r>
          </w:p>
        </w:tc>
        <w:tc>
          <w:tcPr>
            <w:tcW w:w="8508" w:type="dxa"/>
            <w:tcBorders>
              <w:tl2br w:val="nil"/>
              <w:tr2bl w:val="nil"/>
            </w:tcBorders>
            <w:vAlign w:val="center"/>
          </w:tcPr>
          <w:p w14:paraId="3E74E8CE">
            <w:pPr>
              <w:keepNext w:val="0"/>
              <w:keepLines w:val="0"/>
              <w:pageBreakBefore w:val="0"/>
              <w:widowControl/>
              <w:shd w:val="clear" w:color="auto" w:fill="FFFFFF"/>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b/>
                <w:bCs/>
                <w:smallCaps w:val="0"/>
                <w:sz w:val="16"/>
                <w:szCs w:val="16"/>
                <w:highlight w:val="none"/>
                <w:lang w:val="en-US" w:eastAsia="zh-CN"/>
              </w:rPr>
              <w:t>评审标准：</w:t>
            </w:r>
            <w:r>
              <w:rPr>
                <w:rFonts w:hint="eastAsia" w:ascii="Times New Roman" w:hAnsi="Times New Roman" w:eastAsia="宋体" w:cstheme="minorEastAsia"/>
                <w:b w:val="0"/>
                <w:bCs w:val="0"/>
                <w:smallCaps w:val="0"/>
                <w:sz w:val="16"/>
                <w:szCs w:val="16"/>
                <w:highlight w:val="none"/>
                <w:lang w:val="en-US" w:eastAsia="zh-CN"/>
              </w:rPr>
              <w:t>投标人</w:t>
            </w:r>
            <w:r>
              <w:rPr>
                <w:rFonts w:hint="eastAsia" w:ascii="Times New Roman" w:hAnsi="Times New Roman" w:eastAsia="宋体" w:cstheme="minorEastAsia"/>
                <w:bCs/>
                <w:smallCaps w:val="0"/>
                <w:color w:val="auto"/>
                <w:sz w:val="16"/>
                <w:szCs w:val="16"/>
                <w:highlight w:val="none"/>
                <w:lang w:val="en-US" w:eastAsia="zh-CN"/>
              </w:rPr>
              <w:t>提供</w:t>
            </w:r>
            <w:r>
              <w:rPr>
                <w:rFonts w:hint="eastAsia" w:ascii="Times New Roman" w:hAnsi="Times New Roman" w:eastAsia="宋体" w:cstheme="minorEastAsia"/>
                <w:bCs/>
                <w:smallCaps w:val="0"/>
                <w:strike w:val="0"/>
                <w:dstrike w:val="0"/>
                <w:color w:val="auto"/>
                <w:sz w:val="16"/>
                <w:szCs w:val="16"/>
                <w:highlight w:val="none"/>
                <w:lang w:val="en-US" w:eastAsia="zh-CN"/>
              </w:rPr>
              <w:t>已</w:t>
            </w:r>
            <w:r>
              <w:rPr>
                <w:rFonts w:hint="eastAsia" w:ascii="Times New Roman" w:hAnsi="Times New Roman" w:eastAsia="宋体" w:cstheme="minorEastAsia"/>
                <w:smallCaps w:val="0"/>
                <w:sz w:val="16"/>
                <w:szCs w:val="16"/>
                <w:highlight w:val="none"/>
                <w:lang w:val="en-US" w:eastAsia="zh-CN"/>
              </w:rPr>
              <w:t>获监管部门或认证行业协会授予称号或奖项：</w:t>
            </w:r>
          </w:p>
          <w:p w14:paraId="0A2EBEEC">
            <w:pPr>
              <w:keepNext w:val="0"/>
              <w:keepLines w:val="0"/>
              <w:pageBreakBefore w:val="0"/>
              <w:widowControl/>
              <w:shd w:val="clear" w:color="auto" w:fill="FFFFFF"/>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smallCaps w:val="0"/>
                <w:sz w:val="16"/>
                <w:szCs w:val="16"/>
                <w:highlight w:val="none"/>
                <w:lang w:val="en-US" w:eastAsia="zh-CN"/>
              </w:rPr>
              <w:t>获省级及以上的，每项得2分；获市级的，每项得1分；</w:t>
            </w:r>
          </w:p>
          <w:p w14:paraId="6F266BF8">
            <w:pPr>
              <w:keepNext w:val="0"/>
              <w:keepLines w:val="0"/>
              <w:pageBreakBefore w:val="0"/>
              <w:widowControl/>
              <w:shd w:val="clear" w:color="auto" w:fill="FFFFFF"/>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smallCaps w:val="0"/>
                <w:sz w:val="16"/>
                <w:szCs w:val="16"/>
                <w:highlight w:val="none"/>
                <w:lang w:val="en-US" w:eastAsia="zh-CN"/>
              </w:rPr>
              <w:t>不同奖项可累计，同一奖项不同年度多次得奖不累计得分，最高不超过8分。</w:t>
            </w:r>
          </w:p>
          <w:p w14:paraId="24605D9B">
            <w:pPr>
              <w:keepNext w:val="0"/>
              <w:keepLines w:val="0"/>
              <w:pageBreakBefore w:val="0"/>
              <w:kinsoku/>
              <w:wordWrap/>
              <w:overflowPunct/>
              <w:topLinePunct w:val="0"/>
              <w:autoSpaceDE/>
              <w:autoSpaceDN/>
              <w:bidi w:val="0"/>
              <w:adjustRightInd/>
              <w:spacing w:line="220" w:lineRule="exact"/>
              <w:ind w:firstLine="321" w:firstLineChars="200"/>
              <w:textAlignment w:val="auto"/>
              <w:rPr>
                <w:rFonts w:hint="eastAsia" w:ascii="Times New Roman" w:hAnsi="Times New Roman" w:eastAsia="宋体" w:cstheme="minorEastAsia"/>
                <w:smallCaps w:val="0"/>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证明材料：</w:t>
            </w:r>
            <w:r>
              <w:rPr>
                <w:rFonts w:hint="eastAsia" w:ascii="Times New Roman" w:hAnsi="Times New Roman" w:eastAsia="宋体" w:cstheme="minorEastAsia"/>
                <w:b w:val="0"/>
                <w:bCs/>
                <w:smallCaps w:val="0"/>
                <w:color w:val="auto"/>
                <w:sz w:val="16"/>
                <w:szCs w:val="16"/>
                <w:highlight w:val="none"/>
                <w:lang w:val="en-US" w:eastAsia="zh-CN"/>
              </w:rPr>
              <w:t>投标人需</w:t>
            </w:r>
            <w:r>
              <w:rPr>
                <w:rFonts w:hint="eastAsia" w:ascii="Times New Roman" w:hAnsi="Times New Roman" w:eastAsia="宋体" w:cstheme="minorEastAsia"/>
                <w:bCs/>
                <w:smallCaps w:val="0"/>
                <w:color w:val="auto"/>
                <w:sz w:val="16"/>
                <w:szCs w:val="16"/>
                <w:highlight w:val="none"/>
                <w:lang w:val="en-US" w:eastAsia="zh-CN"/>
              </w:rPr>
              <w:t>提供</w:t>
            </w:r>
            <w:r>
              <w:rPr>
                <w:rFonts w:hint="eastAsia" w:ascii="Times New Roman" w:hAnsi="Times New Roman" w:eastAsia="宋体" w:cstheme="minorEastAsia"/>
                <w:b w:val="0"/>
                <w:bCs/>
                <w:smallCaps w:val="0"/>
                <w:color w:val="auto"/>
                <w:sz w:val="16"/>
                <w:szCs w:val="16"/>
                <w:highlight w:val="none"/>
                <w:lang w:val="en-US" w:eastAsia="zh-CN"/>
              </w:rPr>
              <w:t>加盖公章的有效权威网站证明信息或荣誉证书复印件。</w:t>
            </w:r>
          </w:p>
        </w:tc>
        <w:tc>
          <w:tcPr>
            <w:tcW w:w="824" w:type="dxa"/>
            <w:tcBorders>
              <w:tl2br w:val="nil"/>
              <w:tr2bl w:val="nil"/>
            </w:tcBorders>
            <w:vAlign w:val="center"/>
          </w:tcPr>
          <w:p w14:paraId="24A21D1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rPr>
            </w:pPr>
            <w:r>
              <w:rPr>
                <w:rFonts w:hint="eastAsia" w:ascii="Times New Roman" w:hAnsi="Times New Roman" w:eastAsia="宋体" w:cstheme="minorEastAsia"/>
                <w:bCs/>
                <w:smallCaps w:val="0"/>
                <w:sz w:val="20"/>
                <w:szCs w:val="20"/>
                <w:highlight w:val="none"/>
                <w:lang w:val="en-US" w:eastAsia="zh-CN"/>
              </w:rPr>
              <w:t>8</w:t>
            </w:r>
            <w:r>
              <w:rPr>
                <w:rFonts w:hint="eastAsia" w:ascii="Times New Roman" w:hAnsi="Times New Roman" w:eastAsia="宋体" w:cstheme="minorEastAsia"/>
                <w:bCs/>
                <w:smallCaps w:val="0"/>
                <w:sz w:val="20"/>
                <w:szCs w:val="20"/>
                <w:highlight w:val="none"/>
              </w:rPr>
              <w:t>分</w:t>
            </w:r>
          </w:p>
        </w:tc>
      </w:tr>
      <w:tr w14:paraId="1EFEB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32" w:hRule="atLeast"/>
          <w:jc w:val="center"/>
        </w:trPr>
        <w:tc>
          <w:tcPr>
            <w:tcW w:w="592" w:type="dxa"/>
            <w:tcBorders>
              <w:tl2br w:val="nil"/>
              <w:tr2bl w:val="nil"/>
            </w:tcBorders>
            <w:vAlign w:val="center"/>
          </w:tcPr>
          <w:p w14:paraId="45D452BE">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3</w:t>
            </w:r>
          </w:p>
        </w:tc>
        <w:tc>
          <w:tcPr>
            <w:tcW w:w="697" w:type="dxa"/>
            <w:tcBorders>
              <w:tl2br w:val="nil"/>
              <w:tr2bl w:val="nil"/>
            </w:tcBorders>
            <w:vAlign w:val="center"/>
          </w:tcPr>
          <w:p w14:paraId="2235A210">
            <w:pPr>
              <w:keepNext w:val="0"/>
              <w:keepLines w:val="0"/>
              <w:pageBreakBefore w:val="0"/>
              <w:kinsoku/>
              <w:wordWrap/>
              <w:overflowPunct/>
              <w:topLinePunct w:val="0"/>
              <w:autoSpaceDE/>
              <w:autoSpaceDN/>
              <w:bidi w:val="0"/>
              <w:snapToGrid w:val="0"/>
              <w:spacing w:line="240" w:lineRule="exact"/>
              <w:jc w:val="center"/>
              <w:textAlignment w:val="auto"/>
              <w:rPr>
                <w:rStyle w:val="21"/>
                <w:rFonts w:hint="eastAsia" w:ascii="Times New Roman" w:hAnsi="Times New Roman" w:eastAsia="宋体" w:cstheme="minorEastAsia"/>
                <w:b/>
                <w:bCs w:val="0"/>
                <w:smallCaps w:val="0"/>
                <w:sz w:val="18"/>
                <w:szCs w:val="18"/>
                <w:highlight w:val="none"/>
                <w:lang w:val="en-US" w:eastAsia="zh-CN"/>
              </w:rPr>
            </w:pPr>
            <w:r>
              <w:rPr>
                <w:rStyle w:val="21"/>
                <w:rFonts w:hint="eastAsia" w:ascii="Times New Roman" w:hAnsi="Times New Roman" w:eastAsia="宋体" w:cstheme="minorEastAsia"/>
                <w:b/>
                <w:bCs w:val="0"/>
                <w:smallCaps w:val="0"/>
                <w:sz w:val="18"/>
                <w:szCs w:val="18"/>
                <w:highlight w:val="none"/>
                <w:lang w:val="en-US" w:eastAsia="zh-CN"/>
              </w:rPr>
              <w:t>业绩证明</w:t>
            </w:r>
          </w:p>
        </w:tc>
        <w:tc>
          <w:tcPr>
            <w:tcW w:w="8508" w:type="dxa"/>
            <w:tcBorders>
              <w:tl2br w:val="nil"/>
              <w:tr2bl w:val="nil"/>
            </w:tcBorders>
            <w:vAlign w:val="center"/>
          </w:tcPr>
          <w:p w14:paraId="1AC21C7A">
            <w:pPr>
              <w:keepNext w:val="0"/>
              <w:keepLines w:val="0"/>
              <w:pageBreakBefore w:val="0"/>
              <w:widowControl/>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评审标准：</w:t>
            </w:r>
            <w:r>
              <w:rPr>
                <w:rFonts w:hint="eastAsia" w:ascii="Times New Roman" w:hAnsi="Times New Roman" w:eastAsia="宋体" w:cstheme="minorEastAsia"/>
                <w:b w:val="0"/>
                <w:bCs/>
                <w:smallCaps w:val="0"/>
                <w:color w:val="auto"/>
                <w:sz w:val="16"/>
                <w:szCs w:val="16"/>
                <w:highlight w:val="none"/>
                <w:lang w:val="en-US" w:eastAsia="zh-CN"/>
              </w:rPr>
              <w:t>投标人提供 2023年1月1日至今为国有企业提供ISO27001信息安全管理体系认证项目的有效合同业绩：</w:t>
            </w:r>
          </w:p>
          <w:p w14:paraId="785003BD">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宋体"/>
                <w:i w:val="0"/>
                <w:iCs w:val="0"/>
                <w:color w:val="000000"/>
                <w:kern w:val="0"/>
                <w:sz w:val="16"/>
                <w:szCs w:val="16"/>
                <w:highlight w:val="none"/>
                <w:u w:val="none"/>
                <w:lang w:val="en-US" w:eastAsia="zh-CN" w:bidi="ar"/>
              </w:rPr>
              <w:t>每提供一个有效合同业绩加4分，最多提供三个；如服务对象为与招标人同一行业的，每提供一个有效合同业绩额外加3分，本项得分最高不超过15分。</w:t>
            </w:r>
          </w:p>
          <w:p w14:paraId="67AC802C">
            <w:pPr>
              <w:keepNext w:val="0"/>
              <w:keepLines w:val="0"/>
              <w:pageBreakBefore w:val="0"/>
              <w:widowControl/>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证明材料：</w:t>
            </w:r>
          </w:p>
          <w:p w14:paraId="097025CB">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default"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1.同一个项目不同年度签订的合同为一个业绩。</w:t>
            </w:r>
          </w:p>
          <w:p w14:paraId="191885DA">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2.根据投标人提供业绩合同关键页扫描件进行评分（项目名称、服务范围及认证内容、签订日期、双方盖章页），所有文件均需清晰扫描并加盖公章。“格式参见本招标文件 第四章 投标文件格式 格式3 业绩证明”。</w:t>
            </w:r>
          </w:p>
        </w:tc>
        <w:tc>
          <w:tcPr>
            <w:tcW w:w="824" w:type="dxa"/>
            <w:tcBorders>
              <w:tl2br w:val="nil"/>
              <w:tr2bl w:val="nil"/>
            </w:tcBorders>
            <w:vAlign w:val="center"/>
          </w:tcPr>
          <w:p w14:paraId="5FB02EC5">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15分</w:t>
            </w:r>
          </w:p>
        </w:tc>
      </w:tr>
      <w:tr w14:paraId="0A500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18" w:hRule="atLeast"/>
          <w:jc w:val="center"/>
        </w:trPr>
        <w:tc>
          <w:tcPr>
            <w:tcW w:w="592" w:type="dxa"/>
            <w:tcBorders>
              <w:tl2br w:val="nil"/>
              <w:tr2bl w:val="nil"/>
            </w:tcBorders>
            <w:vAlign w:val="center"/>
          </w:tcPr>
          <w:p w14:paraId="2D9D5083">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sz w:val="20"/>
                <w:szCs w:val="20"/>
                <w:highlight w:val="none"/>
                <w:lang w:val="en-US" w:eastAsia="zh-CN"/>
              </w:rPr>
              <w:t>4</w:t>
            </w:r>
          </w:p>
        </w:tc>
        <w:tc>
          <w:tcPr>
            <w:tcW w:w="697" w:type="dxa"/>
            <w:tcBorders>
              <w:tl2br w:val="nil"/>
              <w:tr2bl w:val="nil"/>
            </w:tcBorders>
            <w:vAlign w:val="center"/>
          </w:tcPr>
          <w:p w14:paraId="57B4887E">
            <w:pPr>
              <w:keepNext w:val="0"/>
              <w:keepLines w:val="0"/>
              <w:pageBreakBefore w:val="0"/>
              <w:kinsoku/>
              <w:wordWrap/>
              <w:overflowPunct/>
              <w:topLinePunct w:val="0"/>
              <w:autoSpaceDE/>
              <w:autoSpaceDN/>
              <w:bidi w:val="0"/>
              <w:snapToGrid w:val="0"/>
              <w:spacing w:line="240" w:lineRule="exact"/>
              <w:jc w:val="center"/>
              <w:textAlignment w:val="auto"/>
              <w:rPr>
                <w:rStyle w:val="21"/>
                <w:rFonts w:hint="eastAsia" w:ascii="Times New Roman" w:hAnsi="Times New Roman" w:eastAsia="宋体" w:cstheme="minorEastAsia"/>
                <w:b/>
                <w:bCs w:val="0"/>
                <w:smallCaps w:val="0"/>
                <w:color w:val="0000FF"/>
                <w:sz w:val="18"/>
                <w:szCs w:val="18"/>
                <w:highlight w:val="none"/>
                <w:lang w:val="en-US" w:eastAsia="zh-CN"/>
              </w:rPr>
            </w:pPr>
            <w:r>
              <w:rPr>
                <w:rStyle w:val="21"/>
                <w:rFonts w:hint="eastAsia" w:ascii="Times New Roman" w:hAnsi="Times New Roman" w:eastAsia="宋体" w:cstheme="minorEastAsia"/>
                <w:b/>
                <w:bCs w:val="0"/>
                <w:smallCaps w:val="0"/>
                <w:sz w:val="18"/>
                <w:szCs w:val="18"/>
                <w:highlight w:val="none"/>
                <w:lang w:val="en-US" w:eastAsia="zh-CN"/>
              </w:rPr>
              <w:t>项目实施服务方案</w:t>
            </w:r>
          </w:p>
        </w:tc>
        <w:tc>
          <w:tcPr>
            <w:tcW w:w="8508" w:type="dxa"/>
            <w:tcBorders>
              <w:tl2br w:val="nil"/>
              <w:tr2bl w:val="nil"/>
            </w:tcBorders>
            <w:vAlign w:val="center"/>
          </w:tcPr>
          <w:p w14:paraId="0ECC8019">
            <w:pPr>
              <w:keepNext w:val="0"/>
              <w:keepLines w:val="0"/>
              <w:pageBreakBefore w:val="0"/>
              <w:widowControl/>
              <w:kinsoku/>
              <w:wordWrap/>
              <w:overflowPunct/>
              <w:topLinePunct w:val="0"/>
              <w:autoSpaceDE/>
              <w:autoSpaceDN/>
              <w:bidi w:val="0"/>
              <w:adjustRightInd/>
              <w:snapToGrid/>
              <w:spacing w:line="220" w:lineRule="exact"/>
              <w:ind w:firstLine="321" w:firstLineChars="200"/>
              <w:jc w:val="left"/>
              <w:textAlignment w:val="auto"/>
              <w:rPr>
                <w:rFonts w:hint="eastAsia"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评审标准：</w:t>
            </w:r>
          </w:p>
          <w:p w14:paraId="4F730BD6">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theme="minorEastAsia"/>
                <w:bCs/>
                <w:smallCaps w:val="0"/>
                <w:color w:val="auto"/>
                <w:sz w:val="16"/>
                <w:szCs w:val="16"/>
                <w:highlight w:val="none"/>
                <w:lang w:val="en-US" w:eastAsia="zh-CN"/>
              </w:rPr>
              <w:t>根据投标人可投入本项目的服务方案实施评分，方案内容包括但不限于：</w:t>
            </w:r>
          </w:p>
          <w:p w14:paraId="01F023B3">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theme="minorEastAsia"/>
                <w:bCs/>
                <w:smallCaps w:val="0"/>
                <w:color w:val="auto"/>
                <w:sz w:val="16"/>
                <w:szCs w:val="16"/>
                <w:highlight w:val="none"/>
                <w:lang w:val="en-US" w:eastAsia="zh-CN"/>
              </w:rPr>
              <w:t>1.服务内容、服务计划、信息安全体系培训方案、服务团队、服务质量保障措施、不符合项整改支持等。</w:t>
            </w:r>
          </w:p>
          <w:p w14:paraId="10034A09">
            <w:pPr>
              <w:keepNext w:val="0"/>
              <w:keepLines w:val="0"/>
              <w:pageBreakBefore w:val="0"/>
              <w:widowControl/>
              <w:kinsoku/>
              <w:wordWrap/>
              <w:overflowPunct/>
              <w:topLinePunct w:val="0"/>
              <w:autoSpaceDE/>
              <w:autoSpaceDN/>
              <w:bidi w:val="0"/>
              <w:adjustRightInd/>
              <w:snapToGrid/>
              <w:spacing w:line="220" w:lineRule="exact"/>
              <w:ind w:firstLine="320" w:firstLineChars="200"/>
              <w:jc w:val="left"/>
              <w:textAlignment w:val="auto"/>
              <w:rPr>
                <w:rFonts w:hint="eastAsia" w:ascii="Times New Roman" w:hAnsi="Times New Roman" w:eastAsia="宋体" w:cstheme="minorEastAsia"/>
                <w:bCs/>
                <w:smallCaps w:val="0"/>
                <w:color w:val="auto"/>
                <w:sz w:val="16"/>
                <w:szCs w:val="16"/>
                <w:highlight w:val="none"/>
                <w:lang w:val="en-US" w:eastAsia="zh-CN"/>
              </w:rPr>
            </w:pPr>
            <w:r>
              <w:rPr>
                <w:rFonts w:hint="eastAsia" w:ascii="Times New Roman" w:hAnsi="Times New Roman" w:eastAsia="宋体" w:cstheme="minorEastAsia"/>
                <w:bCs/>
                <w:smallCaps w:val="0"/>
                <w:color w:val="auto"/>
                <w:sz w:val="16"/>
                <w:szCs w:val="16"/>
                <w:highlight w:val="none"/>
                <w:lang w:val="en-US" w:eastAsia="zh-CN"/>
              </w:rPr>
              <w:t>投标服务方案内包含上述内容的，得5分；如有缺少一项内容的，本项评审标准不得分。</w:t>
            </w:r>
          </w:p>
          <w:p w14:paraId="6D9C6C52">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default"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2.投标人提供的审核团队成员均为专职审核员的，加8分。投标人需提供承诺函（格式自拟），未提供的不得分。</w:t>
            </w:r>
          </w:p>
          <w:p w14:paraId="5D6DDB4C">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default" w:ascii="Times New Roman" w:hAnsi="Times New Roman" w:eastAsia="宋体" w:cstheme="minorEastAsia"/>
                <w:b w:val="0"/>
                <w:bCs/>
                <w:smallCaps w:val="0"/>
                <w:strike/>
                <w:color w:val="auto"/>
                <w:sz w:val="16"/>
                <w:szCs w:val="16"/>
                <w:highlight w:val="none"/>
                <w:lang w:val="en-US" w:eastAsia="zh-CN"/>
              </w:rPr>
            </w:pPr>
            <w:r>
              <w:rPr>
                <w:rFonts w:hint="eastAsia" w:ascii="Times New Roman" w:hAnsi="Times New Roman" w:eastAsia="宋体" w:cstheme="minorEastAsia"/>
                <w:b w:val="0"/>
                <w:bCs/>
                <w:smallCaps w:val="0"/>
                <w:strike w:val="0"/>
                <w:color w:val="auto"/>
                <w:sz w:val="16"/>
                <w:szCs w:val="16"/>
                <w:highlight w:val="none"/>
                <w:lang w:val="en-US" w:eastAsia="zh-CN"/>
              </w:rPr>
              <w:t>3.为确保本项目审核安排稳定、高效，</w:t>
            </w:r>
            <w:r>
              <w:rPr>
                <w:rFonts w:hint="eastAsia" w:ascii="Times New Roman" w:hAnsi="Times New Roman" w:eastAsia="宋体" w:cstheme="minorEastAsia"/>
                <w:b w:val="0"/>
                <w:bCs/>
                <w:smallCaps w:val="0"/>
                <w:color w:val="auto"/>
                <w:sz w:val="16"/>
                <w:szCs w:val="16"/>
                <w:highlight w:val="none"/>
                <w:lang w:val="en-US" w:eastAsia="zh-CN"/>
              </w:rPr>
              <w:t>避免因跨区域差旅调度影响响应效率，招标人仅承担</w:t>
            </w:r>
            <w:r>
              <w:rPr>
                <w:rFonts w:hint="eastAsia" w:ascii="Times New Roman" w:hAnsi="Times New Roman" w:eastAsia="宋体" w:cstheme="minorEastAsia"/>
                <w:b w:val="0"/>
                <w:bCs/>
                <w:smallCaps w:val="0"/>
                <w:strike w:val="0"/>
                <w:color w:val="auto"/>
                <w:sz w:val="16"/>
                <w:szCs w:val="16"/>
                <w:highlight w:val="none"/>
                <w:lang w:val="en-US" w:eastAsia="zh-CN"/>
              </w:rPr>
              <w:t>投标人执行本项目</w:t>
            </w:r>
            <w:r>
              <w:rPr>
                <w:rFonts w:hint="eastAsia" w:ascii="Times New Roman" w:hAnsi="Times New Roman" w:eastAsia="宋体" w:cstheme="minorEastAsia"/>
                <w:b/>
                <w:bCs w:val="0"/>
                <w:smallCaps w:val="0"/>
                <w:strike w:val="0"/>
                <w:color w:val="auto"/>
                <w:sz w:val="16"/>
                <w:szCs w:val="16"/>
                <w:highlight w:val="none"/>
                <w:lang w:val="en-US" w:eastAsia="zh-CN"/>
              </w:rPr>
              <w:t>专职</w:t>
            </w:r>
            <w:r>
              <w:rPr>
                <w:rFonts w:hint="eastAsia" w:ascii="Times New Roman" w:hAnsi="Times New Roman" w:eastAsia="宋体" w:cstheme="minorEastAsia"/>
                <w:b w:val="0"/>
                <w:bCs/>
                <w:smallCaps w:val="0"/>
                <w:strike w:val="0"/>
                <w:color w:val="auto"/>
                <w:sz w:val="16"/>
                <w:szCs w:val="16"/>
                <w:highlight w:val="none"/>
                <w:lang w:val="en-US" w:eastAsia="zh-CN"/>
              </w:rPr>
              <w:t xml:space="preserve">审核员/培训讲师及其他技术辅助人员在本市范围内提供现场审核服务期间的必要交通费用及工作餐费（按招标人规定标准执行）；上述人员若为非本市常驻的，所产生费用（包括但不限于跨地区往返交通、住宿等）均由投标人自行承担，且不得以此为由延迟或影响现场服务响应的，加8分。投标人需在 </w:t>
            </w:r>
            <w:r>
              <w:rPr>
                <w:rFonts w:hint="eastAsia" w:ascii="Times New Roman" w:hAnsi="Times New Roman" w:eastAsia="宋体" w:cstheme="minorEastAsia"/>
                <w:bCs/>
                <w:smallCaps w:val="0"/>
                <w:color w:val="auto"/>
                <w:sz w:val="16"/>
                <w:szCs w:val="16"/>
                <w:highlight w:val="none"/>
                <w:lang w:val="en-US" w:eastAsia="zh-CN"/>
              </w:rPr>
              <w:t>格式4-2内注明审核/培训人员常驻所在地并提供对应承诺函（格式自拟），</w:t>
            </w:r>
            <w:r>
              <w:rPr>
                <w:rFonts w:hint="eastAsia" w:ascii="Times New Roman" w:hAnsi="Times New Roman" w:eastAsia="宋体" w:cstheme="minorEastAsia"/>
                <w:b w:val="0"/>
                <w:bCs/>
                <w:smallCaps w:val="0"/>
                <w:color w:val="auto"/>
                <w:sz w:val="16"/>
                <w:szCs w:val="16"/>
                <w:highlight w:val="none"/>
                <w:lang w:val="en-US" w:eastAsia="zh-CN"/>
              </w:rPr>
              <w:t>未提供的或承诺内容不完整的，本项不得分。</w:t>
            </w:r>
          </w:p>
          <w:p w14:paraId="38AFB95D">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eastAsia" w:ascii="Times New Roman" w:hAnsi="Times New Roman" w:eastAsia="宋体" w:cstheme="minorEastAsia"/>
                <w:b w:val="0"/>
                <w:bCs/>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4.投标人能够确保签订合同后120天内获证的，加5分。投标人需提供承诺函（格式自拟）</w:t>
            </w:r>
          </w:p>
          <w:p w14:paraId="4871592B">
            <w:pPr>
              <w:keepNext w:val="0"/>
              <w:keepLines w:val="0"/>
              <w:pageBreakBefore w:val="0"/>
              <w:widowControl/>
              <w:kinsoku/>
              <w:wordWrap/>
              <w:overflowPunct/>
              <w:topLinePunct w:val="0"/>
              <w:autoSpaceDE/>
              <w:autoSpaceDN/>
              <w:bidi w:val="0"/>
              <w:adjustRightInd/>
              <w:spacing w:line="220" w:lineRule="exact"/>
              <w:ind w:firstLine="320" w:firstLineChars="200"/>
              <w:jc w:val="left"/>
              <w:textAlignment w:val="auto"/>
              <w:rPr>
                <w:rFonts w:hint="default"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val="0"/>
                <w:bCs/>
                <w:smallCaps w:val="0"/>
                <w:color w:val="auto"/>
                <w:sz w:val="16"/>
                <w:szCs w:val="16"/>
                <w:highlight w:val="none"/>
                <w:lang w:val="en-US" w:eastAsia="zh-CN"/>
              </w:rPr>
              <w:t>5.</w:t>
            </w:r>
            <w:r>
              <w:rPr>
                <w:rFonts w:hint="eastAsia" w:ascii="Times New Roman" w:hAnsi="Times New Roman" w:eastAsia="宋体" w:cstheme="minorEastAsia"/>
                <w:b w:val="0"/>
                <w:bCs/>
                <w:smallCaps w:val="0"/>
                <w:sz w:val="16"/>
                <w:szCs w:val="16"/>
                <w:highlight w:val="none"/>
                <w:lang w:val="en-US" w:eastAsia="zh-CN"/>
              </w:rPr>
              <w:t>投标人颁发的体系认证证书含有“IQNet”“IAF”或具有同等效力（国际认证联盟具备国际互认效力）标志的，加5分。提供加盖公章的体系认证证书模板。</w:t>
            </w:r>
          </w:p>
          <w:p w14:paraId="25E8EB3A">
            <w:pPr>
              <w:keepNext w:val="0"/>
              <w:keepLines w:val="0"/>
              <w:pageBreakBefore w:val="0"/>
              <w:widowControl/>
              <w:shd w:val="clear" w:color="auto" w:fill="FFFFFF"/>
              <w:kinsoku/>
              <w:wordWrap/>
              <w:overflowPunct/>
              <w:topLinePunct w:val="0"/>
              <w:autoSpaceDE/>
              <w:autoSpaceDN/>
              <w:bidi w:val="0"/>
              <w:adjustRightInd/>
              <w:spacing w:line="220" w:lineRule="exact"/>
              <w:ind w:firstLine="320" w:firstLineChars="200"/>
              <w:jc w:val="left"/>
              <w:textAlignment w:val="auto"/>
              <w:rPr>
                <w:rFonts w:hint="eastAsia" w:ascii="Times New Roman" w:hAnsi="Times New Roman" w:eastAsia="宋体" w:cstheme="minorEastAsia"/>
                <w:b/>
                <w:bCs w:val="0"/>
                <w:smallCaps w:val="0"/>
                <w:color w:val="auto"/>
                <w:sz w:val="16"/>
                <w:szCs w:val="16"/>
                <w:highlight w:val="none"/>
                <w:lang w:val="en-US" w:eastAsia="zh-CN"/>
              </w:rPr>
            </w:pPr>
            <w:r>
              <w:rPr>
                <w:rFonts w:hint="eastAsia" w:ascii="Times New Roman" w:hAnsi="Times New Roman" w:eastAsia="宋体" w:cstheme="minorEastAsia"/>
                <w:b w:val="0"/>
                <w:bCs/>
                <w:sz w:val="16"/>
                <w:szCs w:val="16"/>
                <w:highlight w:val="none"/>
                <w:lang w:val="en-US" w:eastAsia="zh-CN"/>
              </w:rPr>
              <w:t>6.由招标人结合自身经营管理及行业特点对投标人服务方案全面性、可操作性及方案执行效率等因素实施横向对比，优秀的，得11-16分，良好的，得5-10分，其余不得分。</w:t>
            </w:r>
          </w:p>
          <w:p w14:paraId="1E3361B9">
            <w:pPr>
              <w:keepNext w:val="0"/>
              <w:keepLines w:val="0"/>
              <w:pageBreakBefore w:val="0"/>
              <w:widowControl/>
              <w:kinsoku/>
              <w:wordWrap/>
              <w:overflowPunct/>
              <w:topLinePunct w:val="0"/>
              <w:autoSpaceDE/>
              <w:autoSpaceDN/>
              <w:bidi w:val="0"/>
              <w:adjustRightInd/>
              <w:spacing w:line="220" w:lineRule="exact"/>
              <w:ind w:firstLine="321" w:firstLineChars="200"/>
              <w:jc w:val="left"/>
              <w:textAlignment w:val="auto"/>
              <w:rPr>
                <w:rFonts w:hint="default" w:ascii="Times New Roman" w:hAnsi="Times New Roman" w:eastAsia="宋体" w:cstheme="minorEastAsia"/>
                <w:bCs/>
                <w:smallCaps w:val="0"/>
                <w:color w:val="0000FF"/>
                <w:sz w:val="16"/>
                <w:szCs w:val="16"/>
                <w:highlight w:val="none"/>
                <w:lang w:val="en-US" w:eastAsia="zh-CN"/>
              </w:rPr>
            </w:pPr>
            <w:r>
              <w:rPr>
                <w:rFonts w:hint="eastAsia" w:ascii="Times New Roman" w:hAnsi="Times New Roman" w:eastAsia="宋体" w:cstheme="minorEastAsia"/>
                <w:b/>
                <w:bCs w:val="0"/>
                <w:smallCaps w:val="0"/>
                <w:color w:val="auto"/>
                <w:sz w:val="16"/>
                <w:szCs w:val="16"/>
                <w:highlight w:val="none"/>
                <w:lang w:val="en-US" w:eastAsia="zh-CN"/>
              </w:rPr>
              <w:t>证明材料：</w:t>
            </w:r>
            <w:r>
              <w:rPr>
                <w:rFonts w:hint="eastAsia" w:ascii="Times New Roman" w:hAnsi="Times New Roman" w:eastAsia="宋体" w:cstheme="minorEastAsia"/>
                <w:b w:val="0"/>
                <w:bCs/>
                <w:smallCaps w:val="0"/>
                <w:color w:val="auto"/>
                <w:sz w:val="16"/>
                <w:szCs w:val="16"/>
                <w:highlight w:val="none"/>
                <w:lang w:val="en-US" w:eastAsia="zh-CN"/>
              </w:rPr>
              <w:t>投标人需提供拟投入本项目的服务方案，其中</w:t>
            </w:r>
            <w:r>
              <w:rPr>
                <w:rFonts w:hint="eastAsia" w:ascii="Times New Roman" w:hAnsi="Times New Roman" w:eastAsia="宋体" w:cstheme="minorEastAsia"/>
                <w:bCs/>
                <w:smallCaps w:val="0"/>
                <w:color w:val="auto"/>
                <w:sz w:val="16"/>
                <w:szCs w:val="16"/>
                <w:highlight w:val="none"/>
                <w:lang w:val="en-US" w:eastAsia="zh-CN"/>
              </w:rPr>
              <w:t>服务团队</w:t>
            </w:r>
            <w:r>
              <w:rPr>
                <w:rFonts w:hint="eastAsia" w:ascii="Times New Roman" w:hAnsi="Times New Roman" w:eastAsia="宋体" w:cstheme="minorEastAsia"/>
                <w:b w:val="0"/>
                <w:bCs/>
                <w:smallCaps w:val="0"/>
                <w:color w:val="auto"/>
                <w:sz w:val="16"/>
                <w:szCs w:val="16"/>
                <w:highlight w:val="none"/>
                <w:lang w:val="en-US" w:eastAsia="zh-CN"/>
              </w:rPr>
              <w:t>“格式参见本招标文件 第四章 投标文件格式 格式4-2 拟委派的审核人员汇总表”。</w:t>
            </w:r>
          </w:p>
        </w:tc>
        <w:tc>
          <w:tcPr>
            <w:tcW w:w="824" w:type="dxa"/>
            <w:tcBorders>
              <w:tl2br w:val="nil"/>
              <w:tr2bl w:val="nil"/>
            </w:tcBorders>
            <w:vAlign w:val="center"/>
          </w:tcPr>
          <w:p w14:paraId="63DCE0C8">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Cs/>
                <w:smallCaps w:val="0"/>
                <w:sz w:val="20"/>
                <w:szCs w:val="20"/>
                <w:highlight w:val="none"/>
                <w:lang w:val="en-US" w:eastAsia="zh-CN"/>
              </w:rPr>
            </w:pPr>
            <w:r>
              <w:rPr>
                <w:rFonts w:hint="eastAsia" w:ascii="Times New Roman" w:hAnsi="Times New Roman" w:eastAsia="宋体" w:cstheme="minorEastAsia"/>
                <w:bCs/>
                <w:smallCaps w:val="0"/>
                <w:color w:val="auto"/>
                <w:sz w:val="20"/>
                <w:szCs w:val="20"/>
                <w:highlight w:val="none"/>
                <w:lang w:val="en-US" w:eastAsia="zh-CN"/>
              </w:rPr>
              <w:t>47分</w:t>
            </w:r>
          </w:p>
        </w:tc>
      </w:tr>
      <w:tr w14:paraId="587D0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797" w:type="dxa"/>
            <w:gridSpan w:val="3"/>
            <w:tcBorders>
              <w:tl2br w:val="nil"/>
              <w:tr2bl w:val="nil"/>
            </w:tcBorders>
            <w:vAlign w:val="center"/>
          </w:tcPr>
          <w:p w14:paraId="34D3E6EB">
            <w:pPr>
              <w:keepNext w:val="0"/>
              <w:keepLines w:val="0"/>
              <w:pageBreakBefore w:val="0"/>
              <w:kinsoku/>
              <w:wordWrap/>
              <w:overflowPunct/>
              <w:topLinePunct w:val="0"/>
              <w:autoSpaceDE/>
              <w:autoSpaceDN/>
              <w:bidi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rPr>
              <w:t>合计</w:t>
            </w:r>
          </w:p>
        </w:tc>
        <w:tc>
          <w:tcPr>
            <w:tcW w:w="824" w:type="dxa"/>
            <w:tcBorders>
              <w:tl2br w:val="nil"/>
              <w:tr2bl w:val="nil"/>
            </w:tcBorders>
            <w:vAlign w:val="center"/>
          </w:tcPr>
          <w:p w14:paraId="0A022C04">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Times New Roman" w:hAnsi="Times New Roman" w:eastAsia="宋体" w:cstheme="minorEastAsia"/>
                <w:b/>
                <w:smallCaps w:val="0"/>
                <w:sz w:val="20"/>
                <w:szCs w:val="20"/>
                <w:highlight w:val="none"/>
              </w:rPr>
            </w:pPr>
            <w:r>
              <w:rPr>
                <w:rFonts w:hint="eastAsia" w:ascii="Times New Roman" w:hAnsi="Times New Roman" w:eastAsia="宋体" w:cstheme="minorEastAsia"/>
                <w:b/>
                <w:smallCaps w:val="0"/>
                <w:sz w:val="20"/>
                <w:szCs w:val="20"/>
                <w:highlight w:val="none"/>
                <w:lang w:val="en-US" w:eastAsia="zh-CN"/>
              </w:rPr>
              <w:t>100</w:t>
            </w:r>
            <w:r>
              <w:rPr>
                <w:rFonts w:hint="eastAsia" w:ascii="Times New Roman" w:hAnsi="Times New Roman" w:eastAsia="宋体" w:cstheme="minorEastAsia"/>
                <w:b/>
                <w:smallCaps w:val="0"/>
                <w:sz w:val="20"/>
                <w:szCs w:val="20"/>
                <w:highlight w:val="none"/>
              </w:rPr>
              <w:t>分</w:t>
            </w:r>
          </w:p>
        </w:tc>
      </w:tr>
    </w:tbl>
    <w:p w14:paraId="7F81F2D3">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说明：</w:t>
      </w:r>
    </w:p>
    <w:p w14:paraId="3834CC81">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1.本表评审依据要求的各项证明文件须</w:t>
      </w:r>
      <w:r>
        <w:rPr>
          <w:rFonts w:hint="eastAsia" w:ascii="仿宋_GB2312" w:hAnsi="仿宋_GB2312" w:eastAsia="仿宋_GB2312" w:cs="仿宋_GB2312"/>
          <w:smallCaps w:val="0"/>
          <w:sz w:val="21"/>
          <w:szCs w:val="21"/>
          <w:highlight w:val="none"/>
          <w:lang w:val="en-US" w:eastAsia="zh-CN"/>
        </w:rPr>
        <w:t>按序</w:t>
      </w:r>
      <w:r>
        <w:rPr>
          <w:rFonts w:hint="eastAsia" w:ascii="仿宋_GB2312" w:hAnsi="仿宋_GB2312" w:eastAsia="仿宋_GB2312" w:cs="仿宋_GB2312"/>
          <w:smallCaps w:val="0"/>
          <w:sz w:val="21"/>
          <w:szCs w:val="21"/>
          <w:highlight w:val="none"/>
        </w:rPr>
        <w:t>编入</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，复印件加盖投标人公章。</w:t>
      </w:r>
    </w:p>
    <w:p w14:paraId="709E35BC">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2.表中要求提供相关证明文件的内容，</w:t>
      </w:r>
      <w:r>
        <w:rPr>
          <w:rFonts w:hint="eastAsia" w:ascii="仿宋_GB2312" w:hAnsi="仿宋_GB2312" w:eastAsia="仿宋_GB2312" w:cs="仿宋_GB2312"/>
          <w:smallCaps w:val="0"/>
          <w:sz w:val="21"/>
          <w:szCs w:val="21"/>
          <w:highlight w:val="none"/>
          <w:lang w:val="en-US" w:eastAsia="zh-CN"/>
        </w:rPr>
        <w:t>投标文件</w:t>
      </w:r>
      <w:r>
        <w:rPr>
          <w:rFonts w:hint="eastAsia" w:ascii="仿宋_GB2312" w:hAnsi="仿宋_GB2312" w:eastAsia="仿宋_GB2312" w:cs="仿宋_GB2312"/>
          <w:smallCaps w:val="0"/>
          <w:sz w:val="21"/>
          <w:szCs w:val="21"/>
          <w:highlight w:val="none"/>
        </w:rPr>
        <w:t>中须明确加以说明并提供，未按要求提供相关文件或说明不清楚或</w:t>
      </w:r>
      <w:r>
        <w:rPr>
          <w:rFonts w:hint="eastAsia" w:ascii="仿宋_GB2312" w:hAnsi="仿宋_GB2312" w:eastAsia="仿宋_GB2312" w:cs="仿宋_GB2312"/>
          <w:smallCaps w:val="0"/>
          <w:sz w:val="21"/>
          <w:szCs w:val="21"/>
          <w:highlight w:val="none"/>
          <w:lang w:val="en-US" w:eastAsia="zh-CN"/>
        </w:rPr>
        <w:t>评标</w:t>
      </w:r>
      <w:r>
        <w:rPr>
          <w:rFonts w:hint="eastAsia" w:ascii="仿宋_GB2312" w:hAnsi="仿宋_GB2312" w:eastAsia="仿宋_GB2312" w:cs="仿宋_GB2312"/>
          <w:smallCaps w:val="0"/>
          <w:sz w:val="21"/>
          <w:szCs w:val="21"/>
          <w:highlight w:val="none"/>
        </w:rPr>
        <w:t>专家组无法凭所提供的材料判断是否得分的情况，一律作不得分处理。</w:t>
      </w:r>
    </w:p>
    <w:p w14:paraId="0D571F56">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3.本表要求提交的所有复印件需清晰完整，否则招标人有权视为无效，并根据具体文件性质予以扣减或废标处理。</w:t>
      </w:r>
    </w:p>
    <w:p w14:paraId="7D6C9F19">
      <w:pPr>
        <w:keepNext w:val="0"/>
        <w:keepLines w:val="0"/>
        <w:pageBreakBefore w:val="0"/>
        <w:widowControl/>
        <w:kinsoku/>
        <w:wordWrap/>
        <w:overflowPunct/>
        <w:topLinePunct w:val="0"/>
        <w:autoSpaceDE/>
        <w:autoSpaceDN/>
        <w:bidi w:val="0"/>
        <w:adjustRightInd w:val="0"/>
        <w:snapToGrid w:val="0"/>
        <w:spacing w:line="240" w:lineRule="auto"/>
        <w:ind w:firstLine="420" w:firstLineChars="200"/>
        <w:textAlignment w:val="auto"/>
        <w:rPr>
          <w:rFonts w:hint="eastAsia" w:ascii="仿宋_GB2312" w:hAnsi="仿宋_GB2312" w:eastAsia="仿宋_GB2312" w:cs="仿宋_GB2312"/>
          <w:smallCaps w:val="0"/>
          <w:sz w:val="21"/>
          <w:szCs w:val="21"/>
          <w:highlight w:val="none"/>
          <w:lang w:val="en-US" w:eastAsia="zh-CN"/>
        </w:rPr>
      </w:pPr>
      <w:r>
        <w:rPr>
          <w:rFonts w:hint="eastAsia" w:ascii="仿宋_GB2312" w:hAnsi="仿宋_GB2312" w:eastAsia="仿宋_GB2312" w:cs="仿宋_GB2312"/>
          <w:smallCaps w:val="0"/>
          <w:sz w:val="21"/>
          <w:szCs w:val="21"/>
          <w:highlight w:val="none"/>
          <w:lang w:val="en-US" w:eastAsia="zh-CN"/>
        </w:rPr>
        <w:t>4.以上评分项目投标人若虚假提供，若经核查，虚假情况属实，投标人3年内不得参与招标人的其他采购项目，本次投标作废标处理。</w:t>
      </w:r>
    </w:p>
    <w:p w14:paraId="359A2AF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r>
        <w:rPr>
          <w:rFonts w:hint="eastAsia" w:ascii="Times New Roman" w:hAnsi="Times New Roman" w:eastAsia="仿宋" w:cs="仿宋"/>
          <w:b/>
          <w:smallCaps w:val="0"/>
          <w:sz w:val="32"/>
          <w:szCs w:val="32"/>
          <w:highlight w:val="none"/>
        </w:rPr>
        <w:br w:type="page"/>
      </w:r>
    </w:p>
    <w:p w14:paraId="2ED019B5">
      <w:pPr>
        <w:keepNext/>
        <w:keepLines/>
        <w:pageBreakBefore w:val="0"/>
        <w:widowControl/>
        <w:numPr>
          <w:ilvl w:val="3"/>
          <w:numId w:val="0"/>
        </w:numPr>
        <w:kinsoku/>
        <w:wordWrap/>
        <w:overflowPunct/>
        <w:topLinePunct w:val="0"/>
        <w:autoSpaceDE/>
        <w:autoSpaceDN/>
        <w:bidi w:val="0"/>
        <w:adjustRightInd w:val="0"/>
        <w:snapToGrid w:val="0"/>
        <w:spacing w:line="560" w:lineRule="exact"/>
        <w:ind w:firstLine="422" w:firstLineChars="200"/>
        <w:jc w:val="left"/>
        <w:textAlignment w:val="auto"/>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附表2-1 《价格标评分方法》</w:t>
      </w:r>
    </w:p>
    <w:p w14:paraId="63EB9C3B">
      <w:pPr>
        <w:pageBreakBefore w:val="0"/>
        <w:widowControl/>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价格标评分方法</w:t>
      </w:r>
    </w:p>
    <w:tbl>
      <w:tblPr>
        <w:tblStyle w:val="16"/>
        <w:tblW w:w="9659" w:type="dxa"/>
        <w:tblInd w:w="-28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83"/>
        <w:gridCol w:w="4184"/>
        <w:gridCol w:w="1530"/>
        <w:gridCol w:w="1598"/>
      </w:tblGrid>
      <w:tr w14:paraId="78AB6F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764" w:type="dxa"/>
            <w:tcBorders>
              <w:tl2br w:val="nil"/>
              <w:tr2bl w:val="nil"/>
            </w:tcBorders>
            <w:vAlign w:val="center"/>
          </w:tcPr>
          <w:p w14:paraId="07378E99">
            <w:pPr>
              <w:spacing w:line="280" w:lineRule="exact"/>
              <w:jc w:val="center"/>
              <w:rPr>
                <w:rFonts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序号</w:t>
            </w:r>
          </w:p>
        </w:tc>
        <w:tc>
          <w:tcPr>
            <w:tcW w:w="1583" w:type="dxa"/>
            <w:tcBorders>
              <w:tl2br w:val="nil"/>
              <w:tr2bl w:val="nil"/>
            </w:tcBorders>
            <w:vAlign w:val="center"/>
          </w:tcPr>
          <w:p w14:paraId="7AE85B0C">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评分因素</w:t>
            </w:r>
          </w:p>
        </w:tc>
        <w:tc>
          <w:tcPr>
            <w:tcW w:w="4184" w:type="dxa"/>
            <w:tcBorders>
              <w:tl2br w:val="nil"/>
              <w:tr2bl w:val="nil"/>
            </w:tcBorders>
            <w:vAlign w:val="center"/>
          </w:tcPr>
          <w:p w14:paraId="65E9157B">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评分准则</w:t>
            </w:r>
          </w:p>
        </w:tc>
        <w:tc>
          <w:tcPr>
            <w:tcW w:w="1530" w:type="dxa"/>
            <w:tcBorders>
              <w:tl2br w:val="nil"/>
              <w:tr2bl w:val="nil"/>
            </w:tcBorders>
            <w:vAlign w:val="center"/>
          </w:tcPr>
          <w:p w14:paraId="630D2AF0">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分值</w:t>
            </w:r>
          </w:p>
        </w:tc>
        <w:tc>
          <w:tcPr>
            <w:tcW w:w="1598" w:type="dxa"/>
            <w:tcBorders>
              <w:tl2br w:val="nil"/>
              <w:tr2bl w:val="nil"/>
            </w:tcBorders>
            <w:vAlign w:val="center"/>
          </w:tcPr>
          <w:p w14:paraId="1B9B8CED">
            <w:pPr>
              <w:spacing w:line="280" w:lineRule="exact"/>
              <w:jc w:val="center"/>
              <w:rPr>
                <w:rFonts w:hint="eastAsia" w:ascii="Times New Roman" w:hAnsi="Times New Roman" w:eastAsia="宋体" w:cs="Times New Roman"/>
                <w:b/>
                <w:smallCaps w:val="0"/>
                <w:sz w:val="21"/>
                <w:szCs w:val="21"/>
                <w:highlight w:val="none"/>
              </w:rPr>
            </w:pPr>
            <w:r>
              <w:rPr>
                <w:rFonts w:hint="eastAsia" w:ascii="Times New Roman" w:hAnsi="Times New Roman" w:eastAsia="宋体" w:cs="Times New Roman"/>
                <w:b/>
                <w:smallCaps w:val="0"/>
                <w:sz w:val="21"/>
                <w:szCs w:val="21"/>
                <w:highlight w:val="none"/>
              </w:rPr>
              <w:t>备注</w:t>
            </w:r>
          </w:p>
        </w:tc>
      </w:tr>
      <w:tr w14:paraId="509935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8" w:hRule="atLeast"/>
        </w:trPr>
        <w:tc>
          <w:tcPr>
            <w:tcW w:w="764" w:type="dxa"/>
            <w:tcBorders>
              <w:tl2br w:val="nil"/>
              <w:tr2bl w:val="nil"/>
            </w:tcBorders>
            <w:vAlign w:val="center"/>
          </w:tcPr>
          <w:p w14:paraId="22697FE0">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w:t>
            </w:r>
          </w:p>
        </w:tc>
        <w:tc>
          <w:tcPr>
            <w:tcW w:w="1583" w:type="dxa"/>
            <w:tcBorders>
              <w:tl2br w:val="nil"/>
              <w:tr2bl w:val="nil"/>
            </w:tcBorders>
            <w:vAlign w:val="center"/>
          </w:tcPr>
          <w:p w14:paraId="7DE1966E">
            <w:pPr>
              <w:spacing w:line="280" w:lineRule="exact"/>
              <w:jc w:val="center"/>
              <w:rPr>
                <w:rFonts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21"/>
                <w:szCs w:val="21"/>
                <w:highlight w:val="none"/>
              </w:rPr>
              <w:t>项目总报价</w:t>
            </w:r>
          </w:p>
        </w:tc>
        <w:tc>
          <w:tcPr>
            <w:tcW w:w="4184" w:type="dxa"/>
            <w:tcBorders>
              <w:tl2br w:val="nil"/>
              <w:tr2bl w:val="nil"/>
            </w:tcBorders>
            <w:vAlign w:val="center"/>
          </w:tcPr>
          <w:p w14:paraId="0437BA9C">
            <w:pPr>
              <w:spacing w:line="280" w:lineRule="exact"/>
              <w:jc w:val="left"/>
              <w:rPr>
                <w:rFonts w:ascii="Times New Roman" w:hAnsi="Times New Roman" w:eastAsia="宋体" w:cs="Times New Roman"/>
                <w:bCs/>
                <w:smallCaps w:val="0"/>
                <w:sz w:val="18"/>
                <w:szCs w:val="18"/>
                <w:highlight w:val="none"/>
              </w:rPr>
            </w:pPr>
            <w:r>
              <w:rPr>
                <w:rFonts w:hint="eastAsia" w:ascii="Times New Roman" w:hAnsi="Times New Roman" w:eastAsia="宋体" w:cs="Times New Roman"/>
                <w:bCs/>
                <w:smallCaps w:val="0"/>
                <w:sz w:val="21"/>
                <w:szCs w:val="21"/>
                <w:highlight w:val="none"/>
                <w:lang w:val="en-US" w:eastAsia="zh-CN"/>
              </w:rPr>
              <w:t>符合招标文件资质要求及采购需求</w:t>
            </w:r>
            <w:r>
              <w:rPr>
                <w:rFonts w:hint="eastAsia" w:ascii="Times New Roman" w:hAnsi="Times New Roman" w:eastAsia="宋体" w:cs="Times New Roman"/>
                <w:bCs/>
                <w:smallCaps w:val="0"/>
                <w:sz w:val="21"/>
                <w:szCs w:val="21"/>
                <w:highlight w:val="none"/>
              </w:rPr>
              <w:t>前提下，项目总报价最低的投标人得满分，第二名得分</w:t>
            </w:r>
            <w:r>
              <w:rPr>
                <w:rFonts w:hint="eastAsia" w:ascii="Times New Roman" w:hAnsi="Times New Roman" w:eastAsia="宋体" w:cs="Times New Roman"/>
                <w:bCs/>
                <w:smallCaps w:val="0"/>
                <w:sz w:val="21"/>
                <w:szCs w:val="21"/>
                <w:highlight w:val="none"/>
                <w:lang w:val="en-US" w:eastAsia="zh-CN"/>
              </w:rPr>
              <w:t>90</w:t>
            </w:r>
            <w:r>
              <w:rPr>
                <w:rFonts w:hint="eastAsia" w:ascii="Times New Roman" w:hAnsi="Times New Roman" w:eastAsia="宋体" w:cs="Times New Roman"/>
                <w:bCs/>
                <w:smallCaps w:val="0"/>
                <w:sz w:val="21"/>
                <w:szCs w:val="21"/>
                <w:highlight w:val="none"/>
              </w:rPr>
              <w:t>分，第三名得分</w:t>
            </w:r>
            <w:r>
              <w:rPr>
                <w:rFonts w:hint="eastAsia" w:ascii="Times New Roman" w:hAnsi="Times New Roman" w:eastAsia="宋体" w:cs="Times New Roman"/>
                <w:bCs/>
                <w:smallCaps w:val="0"/>
                <w:sz w:val="21"/>
                <w:szCs w:val="21"/>
                <w:highlight w:val="none"/>
                <w:lang w:val="en-US" w:eastAsia="zh-CN"/>
              </w:rPr>
              <w:t>80</w:t>
            </w:r>
            <w:r>
              <w:rPr>
                <w:rFonts w:hint="eastAsia" w:ascii="Times New Roman" w:hAnsi="Times New Roman" w:eastAsia="宋体" w:cs="Times New Roman"/>
                <w:bCs/>
                <w:smallCaps w:val="0"/>
                <w:sz w:val="21"/>
                <w:szCs w:val="21"/>
                <w:highlight w:val="none"/>
              </w:rPr>
              <w:t>分，以此类推。</w:t>
            </w:r>
          </w:p>
        </w:tc>
        <w:tc>
          <w:tcPr>
            <w:tcW w:w="1530" w:type="dxa"/>
            <w:tcBorders>
              <w:tl2br w:val="nil"/>
              <w:tr2bl w:val="nil"/>
            </w:tcBorders>
            <w:vAlign w:val="center"/>
          </w:tcPr>
          <w:p w14:paraId="4F081F49">
            <w:pPr>
              <w:spacing w:line="280" w:lineRule="exact"/>
              <w:jc w:val="center"/>
              <w:rPr>
                <w:rFonts w:ascii="Times New Roman" w:hAnsi="Times New Roman" w:eastAsia="宋体" w:cs="Times New Roman"/>
                <w:bCs/>
                <w:smallCaps w:val="0"/>
                <w:sz w:val="21"/>
                <w:szCs w:val="21"/>
                <w:highlight w:val="none"/>
              </w:rPr>
            </w:pPr>
            <w:r>
              <w:rPr>
                <w:rFonts w:hint="eastAsia" w:ascii="Times New Roman" w:hAnsi="Times New Roman" w:eastAsia="宋体" w:cs="Times New Roman"/>
                <w:bCs/>
                <w:smallCaps w:val="0"/>
                <w:sz w:val="21"/>
                <w:szCs w:val="21"/>
                <w:highlight w:val="none"/>
              </w:rPr>
              <w:t>100分</w:t>
            </w:r>
          </w:p>
        </w:tc>
        <w:tc>
          <w:tcPr>
            <w:tcW w:w="1598" w:type="dxa"/>
            <w:tcBorders>
              <w:tl2br w:val="nil"/>
              <w:tr2bl w:val="nil"/>
            </w:tcBorders>
            <w:vAlign w:val="center"/>
          </w:tcPr>
          <w:p w14:paraId="040D8614">
            <w:pPr>
              <w:spacing w:line="280" w:lineRule="exact"/>
              <w:jc w:val="center"/>
              <w:rPr>
                <w:rFonts w:ascii="Times New Roman" w:hAnsi="Times New Roman" w:eastAsia="宋体" w:cs="Times New Roman"/>
                <w:bCs/>
                <w:smallCaps w:val="0"/>
                <w:sz w:val="21"/>
                <w:szCs w:val="21"/>
                <w:highlight w:val="none"/>
              </w:rPr>
            </w:pPr>
          </w:p>
        </w:tc>
      </w:tr>
      <w:tr w14:paraId="61685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531" w:type="dxa"/>
            <w:gridSpan w:val="3"/>
            <w:tcBorders>
              <w:tl2br w:val="nil"/>
              <w:tr2bl w:val="nil"/>
            </w:tcBorders>
            <w:vAlign w:val="center"/>
          </w:tcPr>
          <w:p w14:paraId="7562A807">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合计</w:t>
            </w:r>
          </w:p>
        </w:tc>
        <w:tc>
          <w:tcPr>
            <w:tcW w:w="1530" w:type="dxa"/>
            <w:tcBorders>
              <w:tl2br w:val="nil"/>
              <w:tr2bl w:val="nil"/>
            </w:tcBorders>
            <w:vAlign w:val="center"/>
          </w:tcPr>
          <w:p w14:paraId="72929862">
            <w:pPr>
              <w:widowControl/>
              <w:spacing w:line="400" w:lineRule="exact"/>
              <w:jc w:val="center"/>
              <w:rPr>
                <w:rFonts w:ascii="Times New Roman" w:hAnsi="Times New Roman" w:eastAsia="宋体" w:cs="Arial"/>
                <w:b/>
                <w:smallCaps w:val="0"/>
                <w:kern w:val="0"/>
                <w:sz w:val="21"/>
                <w:szCs w:val="21"/>
                <w:highlight w:val="none"/>
              </w:rPr>
            </w:pPr>
            <w:r>
              <w:rPr>
                <w:rFonts w:hint="eastAsia" w:ascii="Times New Roman" w:hAnsi="Times New Roman" w:eastAsia="宋体" w:cs="Arial"/>
                <w:b/>
                <w:smallCaps w:val="0"/>
                <w:kern w:val="0"/>
                <w:sz w:val="21"/>
                <w:szCs w:val="21"/>
                <w:highlight w:val="none"/>
              </w:rPr>
              <w:t>100分</w:t>
            </w:r>
          </w:p>
        </w:tc>
        <w:tc>
          <w:tcPr>
            <w:tcW w:w="1598" w:type="dxa"/>
            <w:tcBorders>
              <w:tl2br w:val="nil"/>
              <w:tr2bl w:val="nil"/>
            </w:tcBorders>
            <w:vAlign w:val="center"/>
          </w:tcPr>
          <w:p w14:paraId="7CF3B740">
            <w:pPr>
              <w:widowControl/>
              <w:spacing w:line="400" w:lineRule="exact"/>
              <w:jc w:val="center"/>
              <w:rPr>
                <w:rFonts w:ascii="Times New Roman" w:hAnsi="Times New Roman" w:eastAsia="宋体" w:cs="Arial"/>
                <w:b/>
                <w:smallCaps w:val="0"/>
                <w:kern w:val="0"/>
                <w:sz w:val="21"/>
                <w:szCs w:val="21"/>
                <w:highlight w:val="none"/>
              </w:rPr>
            </w:pPr>
          </w:p>
        </w:tc>
      </w:tr>
    </w:tbl>
    <w:p w14:paraId="0ECFC56B">
      <w:pPr>
        <w:keepNext w:val="0"/>
        <w:keepLines w:val="0"/>
        <w:pageBreakBefore w:val="0"/>
        <w:widowControl/>
        <w:kinsoku/>
        <w:wordWrap/>
        <w:overflowPunct/>
        <w:topLinePunct w:val="0"/>
        <w:autoSpaceDE/>
        <w:autoSpaceDN/>
        <w:bidi w:val="0"/>
        <w:adjustRightInd w:val="0"/>
        <w:snapToGrid w:val="0"/>
        <w:spacing w:line="280" w:lineRule="exact"/>
        <w:textAlignment w:val="auto"/>
        <w:rPr>
          <w:rFonts w:hint="eastAsia" w:ascii="Times New Roman" w:hAnsi="Times New Roman" w:eastAsia="仿宋" w:cs="仿宋"/>
          <w:b/>
          <w:bCs/>
          <w:smallCaps w:val="0"/>
          <w:szCs w:val="21"/>
          <w:highlight w:val="none"/>
        </w:rPr>
      </w:pPr>
    </w:p>
    <w:p w14:paraId="7EF3BA46">
      <w:pPr>
        <w:keepNext w:val="0"/>
        <w:keepLines w:val="0"/>
        <w:pageBreakBefore w:val="0"/>
        <w:widowControl/>
        <w:kinsoku/>
        <w:wordWrap/>
        <w:overflowPunct/>
        <w:topLinePunct w:val="0"/>
        <w:autoSpaceDE/>
        <w:autoSpaceDN/>
        <w:bidi w:val="0"/>
        <w:adjustRightInd w:val="0"/>
        <w:snapToGrid w:val="0"/>
        <w:spacing w:line="280" w:lineRule="exact"/>
        <w:ind w:firstLine="422" w:firstLineChars="200"/>
        <w:textAlignment w:val="auto"/>
        <w:rPr>
          <w:rFonts w:hint="eastAsia" w:ascii="Times New Roman" w:hAnsi="Times New Roman" w:eastAsia="仿宋" w:cs="仿宋"/>
          <w:b/>
          <w:bCs/>
          <w:smallCaps w:val="0"/>
          <w:szCs w:val="21"/>
          <w:highlight w:val="none"/>
        </w:rPr>
      </w:pPr>
      <w:r>
        <w:rPr>
          <w:rFonts w:hint="eastAsia" w:ascii="Times New Roman" w:hAnsi="Times New Roman" w:eastAsia="仿宋" w:cs="仿宋"/>
          <w:b/>
          <w:bCs/>
          <w:smallCaps w:val="0"/>
          <w:szCs w:val="21"/>
          <w:highlight w:val="none"/>
        </w:rPr>
        <w:t>说明：</w:t>
      </w:r>
    </w:p>
    <w:p w14:paraId="15B2BF99">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val="en-US" w:eastAsia="zh-CN"/>
        </w:rPr>
        <w:t>1.</w:t>
      </w:r>
      <w:r>
        <w:rPr>
          <w:rFonts w:hint="eastAsia" w:ascii="仿宋_GB2312" w:hAnsi="仿宋_GB2312" w:eastAsia="仿宋_GB2312" w:cs="仿宋_GB2312"/>
          <w:bCs/>
          <w:smallCaps w:val="0"/>
          <w:szCs w:val="21"/>
          <w:highlight w:val="none"/>
        </w:rPr>
        <w:t>评标价格的计算：</w:t>
      </w:r>
    </w:p>
    <w:p w14:paraId="00B4FA3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rPr>
        <w:t>投标文件存在投标报价问题的，进行投标报价的算术修正，投标报价算术修正具体原则为：</w:t>
      </w:r>
    </w:p>
    <w:p w14:paraId="429BA496">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1）若投标报价一览表中投标价与投标文件中投标价格不一致，以投标报价一览表为准；</w:t>
      </w:r>
    </w:p>
    <w:p w14:paraId="59A9D548">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2）当小写金额与大写金额有差异时，以大写金额为准（有明显错误的除外）；</w:t>
      </w:r>
    </w:p>
    <w:p w14:paraId="46FD7F4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3）单价金额小数点有明显错位的，应以总价为准，并修改单价；</w:t>
      </w:r>
    </w:p>
    <w:p w14:paraId="51B69DFE">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rPr>
        <w:t>4）投标报价为各分项报价金额之和</w:t>
      </w: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含增值税）</w:t>
      </w:r>
      <w:r>
        <w:rPr>
          <w:rFonts w:hint="eastAsia" w:ascii="仿宋_GB2312" w:hAnsi="仿宋_GB2312" w:eastAsia="仿宋_GB2312" w:cs="仿宋_GB2312"/>
          <w:bCs/>
          <w:smallCaps w:val="0"/>
          <w:szCs w:val="24"/>
          <w:highlight w:val="none"/>
        </w:rPr>
        <w:t>，总价金额与依据单价计算出的结果不一致的，以单价</w:t>
      </w:r>
      <w:r>
        <w:rPr>
          <w:rFonts w:hint="eastAsia" w:ascii="仿宋_GB2312" w:hAnsi="仿宋_GB2312" w:eastAsia="仿宋_GB2312" w:cs="仿宋_GB2312"/>
          <w:bCs/>
          <w:smallCaps w:val="0"/>
          <w:szCs w:val="21"/>
          <w:highlight w:val="none"/>
        </w:rPr>
        <w:t>合同金额以经修正后的投标报价为准，缺漏项部分由投标人自行承担。</w:t>
      </w:r>
    </w:p>
    <w:p w14:paraId="659A823D">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val="en-US" w:eastAsia="zh-CN"/>
        </w:rPr>
        <w:t>2.</w:t>
      </w:r>
      <w:r>
        <w:rPr>
          <w:rFonts w:hint="eastAsia" w:ascii="仿宋_GB2312" w:hAnsi="仿宋_GB2312" w:eastAsia="仿宋_GB2312" w:cs="仿宋_GB2312"/>
          <w:bCs/>
          <w:smallCaps w:val="0"/>
          <w:szCs w:val="21"/>
          <w:highlight w:val="none"/>
        </w:rPr>
        <w:t>价格标评分的计算：</w:t>
      </w:r>
    </w:p>
    <w:p w14:paraId="02B83851">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1"/>
          <w:highlight w:val="none"/>
        </w:rPr>
      </w:pPr>
      <w:r>
        <w:rPr>
          <w:rFonts w:hint="eastAsia" w:ascii="仿宋_GB2312" w:hAnsi="仿宋_GB2312" w:eastAsia="仿宋_GB2312" w:cs="仿宋_GB2312"/>
          <w:bCs/>
          <w:smallCaps w:val="0"/>
          <w:szCs w:val="21"/>
          <w:highlight w:val="none"/>
          <w:lang w:eastAsia="zh-CN"/>
        </w:rPr>
        <w:t>（</w:t>
      </w:r>
      <w:r>
        <w:rPr>
          <w:rFonts w:hint="eastAsia" w:ascii="仿宋_GB2312" w:hAnsi="仿宋_GB2312" w:eastAsia="仿宋_GB2312" w:cs="仿宋_GB2312"/>
          <w:bCs/>
          <w:smallCaps w:val="0"/>
          <w:szCs w:val="21"/>
          <w:highlight w:val="none"/>
          <w:lang w:val="en-US" w:eastAsia="zh-CN"/>
        </w:rPr>
        <w:t>1）</w:t>
      </w:r>
      <w:r>
        <w:rPr>
          <w:rFonts w:hint="eastAsia" w:ascii="仿宋_GB2312" w:hAnsi="仿宋_GB2312" w:eastAsia="仿宋_GB2312" w:cs="仿宋_GB2312"/>
          <w:bCs/>
          <w:smallCaps w:val="0"/>
          <w:szCs w:val="21"/>
          <w:highlight w:val="none"/>
        </w:rPr>
        <w:t>评标专家组按附表2-1《价格标评分方法》进行评分。</w:t>
      </w:r>
    </w:p>
    <w:p w14:paraId="4382A2A0">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2）</w:t>
      </w:r>
      <w:r>
        <w:rPr>
          <w:rFonts w:hint="eastAsia" w:ascii="仿宋_GB2312" w:hAnsi="仿宋_GB2312" w:eastAsia="仿宋_GB2312" w:cs="仿宋_GB2312"/>
          <w:bCs/>
          <w:smallCaps w:val="0"/>
          <w:szCs w:val="24"/>
          <w:highlight w:val="none"/>
        </w:rPr>
        <w:t>经以上算法得出的数值即为投标人的价格得分（计算过程及计算结果四舍五入保留小数点后两位）。</w:t>
      </w:r>
    </w:p>
    <w:p w14:paraId="296DDDB7">
      <w:pPr>
        <w:keepNext w:val="0"/>
        <w:keepLines w:val="0"/>
        <w:pageBreakBefore w:val="0"/>
        <w:widowControl/>
        <w:kinsoku/>
        <w:wordWrap/>
        <w:overflowPunct/>
        <w:topLinePunct w:val="0"/>
        <w:autoSpaceDE/>
        <w:autoSpaceDN/>
        <w:bidi w:val="0"/>
        <w:adjustRightInd w:val="0"/>
        <w:snapToGrid w:val="0"/>
        <w:spacing w:line="280" w:lineRule="exact"/>
        <w:ind w:firstLine="420" w:firstLineChars="200"/>
        <w:textAlignment w:val="auto"/>
        <w:rPr>
          <w:rFonts w:hint="eastAsia" w:ascii="仿宋_GB2312" w:hAnsi="仿宋_GB2312" w:eastAsia="仿宋_GB2312" w:cs="仿宋_GB2312"/>
          <w:bCs/>
          <w:smallCaps w:val="0"/>
          <w:szCs w:val="24"/>
          <w:highlight w:val="none"/>
          <w:shd w:val="clear" w:color="auto" w:fill="FFFF00"/>
        </w:rPr>
      </w:pPr>
      <w:r>
        <w:rPr>
          <w:rFonts w:hint="eastAsia" w:ascii="仿宋_GB2312" w:hAnsi="仿宋_GB2312" w:eastAsia="仿宋_GB2312" w:cs="仿宋_GB2312"/>
          <w:bCs/>
          <w:smallCaps w:val="0"/>
          <w:szCs w:val="24"/>
          <w:highlight w:val="none"/>
          <w:lang w:eastAsia="zh-CN"/>
        </w:rPr>
        <w:t>（</w:t>
      </w:r>
      <w:r>
        <w:rPr>
          <w:rFonts w:hint="eastAsia" w:ascii="仿宋_GB2312" w:hAnsi="仿宋_GB2312" w:eastAsia="仿宋_GB2312" w:cs="仿宋_GB2312"/>
          <w:bCs/>
          <w:smallCaps w:val="0"/>
          <w:szCs w:val="24"/>
          <w:highlight w:val="none"/>
          <w:lang w:val="en-US" w:eastAsia="zh-CN"/>
        </w:rPr>
        <w:t>3）</w:t>
      </w:r>
      <w:r>
        <w:rPr>
          <w:rFonts w:hint="eastAsia" w:ascii="仿宋_GB2312" w:hAnsi="仿宋_GB2312" w:eastAsia="仿宋_GB2312" w:cs="仿宋_GB2312"/>
          <w:bCs/>
          <w:smallCaps w:val="0"/>
          <w:szCs w:val="24"/>
          <w:highlight w:val="none"/>
        </w:rPr>
        <w:t>价格得分为负数时，</w:t>
      </w:r>
      <w:r>
        <w:rPr>
          <w:rFonts w:hint="eastAsia" w:ascii="Times New Roman" w:hAnsi="Times New Roman" w:eastAsia="仿宋_GB2312" w:cs="仿宋_GB2312"/>
          <w:bCs/>
          <w:smallCaps w:val="0"/>
          <w:sz w:val="21"/>
          <w:szCs w:val="24"/>
          <w:highlight w:val="none"/>
        </w:rPr>
        <w:t>计为0分。</w:t>
      </w:r>
    </w:p>
    <w:p w14:paraId="52F1BDC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18B85B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00F5F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32B2E6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E6EB80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29610C82">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2F4EE94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B0792C3">
      <w:pPr>
        <w:keepNext/>
        <w:keepLines/>
        <w:pageBreakBefore w:val="0"/>
        <w:widowControl/>
        <w:numPr>
          <w:ilvl w:val="3"/>
          <w:numId w:val="0"/>
        </w:numPr>
        <w:kinsoku/>
        <w:overflowPunct/>
        <w:topLinePunct w:val="0"/>
        <w:autoSpaceDE/>
        <w:autoSpaceDN/>
        <w:bidi w:val="0"/>
        <w:adjustRightInd w:val="0"/>
        <w:snapToGrid w:val="0"/>
        <w:spacing w:line="560" w:lineRule="exact"/>
        <w:ind w:firstLine="422" w:firstLineChars="200"/>
        <w:outlineLvl w:val="3"/>
        <w:rPr>
          <w:rFonts w:hint="eastAsia" w:ascii="Times New Roman" w:hAnsi="Times New Roman" w:eastAsia="仿宋" w:cs="仿宋"/>
          <w:b/>
          <w:smallCaps w:val="0"/>
          <w:sz w:val="21"/>
          <w:szCs w:val="21"/>
          <w:highlight w:val="none"/>
        </w:rPr>
      </w:pPr>
      <w:r>
        <w:rPr>
          <w:rFonts w:hint="eastAsia" w:ascii="Times New Roman" w:hAnsi="Times New Roman" w:eastAsia="仿宋" w:cs="仿宋"/>
          <w:b/>
          <w:smallCaps w:val="0"/>
          <w:sz w:val="21"/>
          <w:szCs w:val="21"/>
          <w:highlight w:val="none"/>
        </w:rPr>
        <w:t>附表3-1 《商务技术标、价格标权重表》</w:t>
      </w:r>
    </w:p>
    <w:p w14:paraId="0A172FB5">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方正小标宋简体" w:cs="方正小标宋简体"/>
          <w:b w:val="0"/>
          <w:bCs/>
          <w:smallCaps w:val="0"/>
          <w:sz w:val="32"/>
          <w:szCs w:val="32"/>
          <w:highlight w:val="none"/>
        </w:rPr>
      </w:pPr>
      <w:r>
        <w:rPr>
          <w:rFonts w:hint="eastAsia" w:ascii="Times New Roman" w:hAnsi="Times New Roman" w:eastAsia="方正小标宋简体" w:cs="方正小标宋简体"/>
          <w:b w:val="0"/>
          <w:bCs/>
          <w:smallCaps w:val="0"/>
          <w:sz w:val="32"/>
          <w:szCs w:val="32"/>
          <w:highlight w:val="none"/>
        </w:rPr>
        <w:t>商务技术标、价格标权重表</w:t>
      </w:r>
    </w:p>
    <w:tbl>
      <w:tblPr>
        <w:tblStyle w:val="16"/>
        <w:tblW w:w="90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3024"/>
        <w:gridCol w:w="2772"/>
        <w:gridCol w:w="3213"/>
      </w:tblGrid>
      <w:tr w14:paraId="7CBA7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81" w:hRule="atLeast"/>
          <w:jc w:val="center"/>
        </w:trPr>
        <w:tc>
          <w:tcPr>
            <w:tcW w:w="3024" w:type="dxa"/>
            <w:tcBorders>
              <w:tl2br w:val="nil"/>
              <w:tr2bl w:val="nil"/>
            </w:tcBorders>
            <w:shd w:val="clear" w:color="auto" w:fill="FFFFFF" w:themeFill="background1"/>
            <w:vAlign w:val="center"/>
          </w:tcPr>
          <w:p w14:paraId="40E14A3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权重名称</w:t>
            </w:r>
          </w:p>
        </w:tc>
        <w:tc>
          <w:tcPr>
            <w:tcW w:w="2772" w:type="dxa"/>
            <w:tcBorders>
              <w:tl2br w:val="nil"/>
              <w:tr2bl w:val="nil"/>
            </w:tcBorders>
            <w:shd w:val="clear" w:color="auto" w:fill="FFFFFF" w:themeFill="background1"/>
            <w:vAlign w:val="center"/>
          </w:tcPr>
          <w:p w14:paraId="12BE6CC7">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商务技术权重</w:t>
            </w:r>
          </w:p>
        </w:tc>
        <w:tc>
          <w:tcPr>
            <w:tcW w:w="3213" w:type="dxa"/>
            <w:tcBorders>
              <w:tl2br w:val="nil"/>
              <w:tr2bl w:val="nil"/>
            </w:tcBorders>
            <w:shd w:val="clear" w:color="auto" w:fill="FFFFFF" w:themeFill="background1"/>
            <w:vAlign w:val="center"/>
          </w:tcPr>
          <w:p w14:paraId="05EB594B">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
                <w:smallCaps w:val="0"/>
                <w:sz w:val="24"/>
                <w:szCs w:val="24"/>
                <w:highlight w:val="none"/>
              </w:rPr>
            </w:pPr>
            <w:r>
              <w:rPr>
                <w:rFonts w:hint="eastAsia" w:ascii="Times New Roman" w:hAnsi="Times New Roman" w:eastAsia="宋体" w:cs="仿宋"/>
                <w:b/>
                <w:smallCaps w:val="0"/>
                <w:sz w:val="24"/>
                <w:szCs w:val="24"/>
                <w:highlight w:val="none"/>
              </w:rPr>
              <w:t>价格权重</w:t>
            </w:r>
          </w:p>
        </w:tc>
      </w:tr>
      <w:tr w14:paraId="19CAD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12" w:hRule="atLeast"/>
          <w:jc w:val="center"/>
        </w:trPr>
        <w:tc>
          <w:tcPr>
            <w:tcW w:w="3024" w:type="dxa"/>
            <w:tcBorders>
              <w:tl2br w:val="nil"/>
              <w:tr2bl w:val="nil"/>
            </w:tcBorders>
            <w:shd w:val="clear" w:color="auto" w:fill="FFFFFF" w:themeFill="background1"/>
            <w:vAlign w:val="center"/>
          </w:tcPr>
          <w:p w14:paraId="1D49A123">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rPr>
              <w:t>权重</w:t>
            </w:r>
          </w:p>
        </w:tc>
        <w:tc>
          <w:tcPr>
            <w:tcW w:w="2772" w:type="dxa"/>
            <w:tcBorders>
              <w:tl2br w:val="nil"/>
              <w:tr2bl w:val="nil"/>
            </w:tcBorders>
            <w:shd w:val="clear" w:color="auto" w:fill="FFFFFF" w:themeFill="background1"/>
            <w:vAlign w:val="center"/>
          </w:tcPr>
          <w:p w14:paraId="5082A1F4">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c>
          <w:tcPr>
            <w:tcW w:w="3213" w:type="dxa"/>
            <w:tcBorders>
              <w:tl2br w:val="nil"/>
              <w:tr2bl w:val="nil"/>
            </w:tcBorders>
            <w:shd w:val="clear" w:color="auto" w:fill="FFFFFF" w:themeFill="background1"/>
            <w:vAlign w:val="center"/>
          </w:tcPr>
          <w:p w14:paraId="34F4835F">
            <w:pPr>
              <w:pageBreakBefore w:val="0"/>
              <w:widowControl/>
              <w:kinsoku/>
              <w:overflowPunct/>
              <w:topLinePunct w:val="0"/>
              <w:autoSpaceDE/>
              <w:autoSpaceDN/>
              <w:bidi w:val="0"/>
              <w:adjustRightInd w:val="0"/>
              <w:snapToGrid w:val="0"/>
              <w:spacing w:line="560" w:lineRule="exact"/>
              <w:jc w:val="center"/>
              <w:rPr>
                <w:rFonts w:hint="eastAsia" w:ascii="Times New Roman" w:hAnsi="Times New Roman" w:eastAsia="宋体" w:cs="仿宋"/>
                <w:bCs/>
                <w:smallCaps w:val="0"/>
                <w:sz w:val="24"/>
                <w:szCs w:val="24"/>
                <w:highlight w:val="none"/>
              </w:rPr>
            </w:pPr>
            <w:r>
              <w:rPr>
                <w:rFonts w:hint="eastAsia" w:ascii="Times New Roman" w:hAnsi="Times New Roman" w:eastAsia="宋体" w:cs="仿宋"/>
                <w:bCs/>
                <w:smallCaps w:val="0"/>
                <w:sz w:val="24"/>
                <w:szCs w:val="24"/>
                <w:highlight w:val="none"/>
                <w:lang w:val="en-US" w:eastAsia="zh-CN"/>
              </w:rPr>
              <w:t>50</w:t>
            </w:r>
            <w:r>
              <w:rPr>
                <w:rFonts w:hint="eastAsia" w:ascii="Times New Roman" w:hAnsi="Times New Roman" w:eastAsia="宋体" w:cs="仿宋"/>
                <w:bCs/>
                <w:smallCaps w:val="0"/>
                <w:sz w:val="24"/>
                <w:szCs w:val="24"/>
                <w:highlight w:val="none"/>
              </w:rPr>
              <w:t>%</w:t>
            </w:r>
          </w:p>
        </w:tc>
      </w:tr>
    </w:tbl>
    <w:p w14:paraId="3D18ECC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21"/>
          <w:szCs w:val="21"/>
          <w:highlight w:val="none"/>
        </w:rPr>
      </w:pPr>
    </w:p>
    <w:p w14:paraId="5B6F2A9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EE52FE">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1451480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38FF5A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4F197F49">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D9C86E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0AC0051">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57AF155">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AC64B2C">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F157233">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32DBB154">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0BD5160F">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CAB4656">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168B753">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50F1589D">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7C7D81B7">
      <w:pPr>
        <w:pageBreakBefore w:val="0"/>
        <w:widowControl/>
        <w:kinsoku/>
        <w:overflowPunct/>
        <w:topLinePunct w:val="0"/>
        <w:autoSpaceDE/>
        <w:autoSpaceDN/>
        <w:bidi w:val="0"/>
        <w:adjustRightInd w:val="0"/>
        <w:snapToGrid w:val="0"/>
        <w:spacing w:line="560" w:lineRule="exact"/>
        <w:rPr>
          <w:rFonts w:hint="eastAsia" w:ascii="Times New Roman" w:hAnsi="Times New Roman" w:eastAsia="仿宋" w:cs="仿宋"/>
          <w:b/>
          <w:smallCaps w:val="0"/>
          <w:sz w:val="32"/>
          <w:szCs w:val="32"/>
          <w:highlight w:val="none"/>
        </w:rPr>
      </w:pPr>
    </w:p>
    <w:p w14:paraId="6B7DF559">
      <w:pPr>
        <w:pStyle w:val="3"/>
        <w:pageBreakBefore w:val="0"/>
        <w:widowControl w:val="0"/>
        <w:numPr>
          <w:ilvl w:val="0"/>
          <w:numId w:val="9"/>
        </w:numPr>
        <w:kinsoku/>
        <w:wordWrap/>
        <w:overflowPunct/>
        <w:topLinePunct w:val="0"/>
        <w:autoSpaceDE/>
        <w:autoSpaceDN/>
        <w:bidi w:val="0"/>
        <w:adjustRightInd/>
        <w:snapToGrid/>
        <w:spacing w:line="560" w:lineRule="exact"/>
        <w:jc w:val="center"/>
        <w:textAlignment w:val="auto"/>
        <w:rPr>
          <w:rFonts w:hint="eastAsia" w:ascii="Times New Roman" w:hAnsi="Times New Roman" w:eastAsia="黑体" w:cs="黑体"/>
          <w:smallCaps w:val="0"/>
          <w:highlight w:val="none"/>
        </w:rPr>
      </w:pPr>
      <w:bookmarkStart w:id="94" w:name="_Toc24426"/>
      <w:bookmarkStart w:id="95" w:name="_Toc17143"/>
      <w:bookmarkStart w:id="96" w:name="_Toc4447"/>
      <w:bookmarkStart w:id="97" w:name="_Toc22811"/>
      <w:r>
        <w:rPr>
          <w:rFonts w:hint="eastAsia" w:ascii="Times New Roman" w:hAnsi="Times New Roman" w:eastAsia="黑体" w:cs="黑体"/>
          <w:b w:val="0"/>
          <w:bCs/>
          <w:smallCaps w:val="0"/>
          <w:sz w:val="32"/>
          <w:szCs w:val="32"/>
          <w:highlight w:val="none"/>
        </w:rPr>
        <w:t>合同条款</w:t>
      </w:r>
      <w:bookmarkEnd w:id="94"/>
      <w:bookmarkEnd w:id="95"/>
      <w:bookmarkEnd w:id="96"/>
      <w:bookmarkEnd w:id="97"/>
    </w:p>
    <w:p w14:paraId="03F3C3A3">
      <w:pPr>
        <w:rPr>
          <w:rFonts w:hint="eastAsia"/>
          <w:highlight w:val="none"/>
        </w:rPr>
      </w:pPr>
    </w:p>
    <w:p w14:paraId="623007C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sz w:val="44"/>
          <w:szCs w:val="44"/>
          <w:highlight w:val="none"/>
          <w:lang w:val="en-US" w:eastAsia="zh-CN"/>
        </w:rPr>
      </w:pPr>
      <w:bookmarkStart w:id="98" w:name="_Toc27794"/>
      <w:r>
        <w:rPr>
          <w:rFonts w:hint="eastAsia" w:ascii="Times New Roman" w:hAnsi="Times New Roman" w:eastAsia="方正小标宋简体"/>
          <w:sz w:val="44"/>
          <w:szCs w:val="44"/>
          <w:highlight w:val="none"/>
          <w:lang w:val="en-US" w:eastAsia="zh-CN"/>
        </w:rPr>
        <w:t>2026-2029年度信息安全管理体系认证服务</w:t>
      </w:r>
    </w:p>
    <w:p w14:paraId="585CCDB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bCs/>
          <w:smallCaps w:val="0"/>
          <w:sz w:val="44"/>
          <w:szCs w:val="44"/>
          <w:highlight w:val="none"/>
          <w:lang w:val="en-US" w:eastAsia="zh-CN"/>
        </w:rPr>
      </w:pPr>
      <w:r>
        <w:rPr>
          <w:rFonts w:hint="eastAsia" w:ascii="Times New Roman" w:hAnsi="Times New Roman" w:eastAsia="方正小标宋简体"/>
          <w:sz w:val="44"/>
          <w:szCs w:val="44"/>
          <w:highlight w:val="none"/>
          <w:lang w:val="en-US" w:eastAsia="zh-CN"/>
        </w:rPr>
        <w:t>项目</w:t>
      </w:r>
      <w:r>
        <w:rPr>
          <w:rFonts w:hint="eastAsia" w:ascii="Times New Roman" w:hAnsi="Times New Roman" w:eastAsia="方正小标宋简体" w:cs="方正小标宋简体"/>
          <w:b w:val="0"/>
          <w:bCs w:val="0"/>
          <w:smallCaps w:val="0"/>
          <w:sz w:val="44"/>
          <w:szCs w:val="44"/>
          <w:highlight w:val="none"/>
          <w:lang w:val="en-US" w:eastAsia="zh-CN"/>
        </w:rPr>
        <w:t>合同</w:t>
      </w:r>
    </w:p>
    <w:p w14:paraId="7EFBAD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仿宋" w:cs="仿宋"/>
          <w:b/>
          <w:bCs/>
          <w:smallCaps w:val="0"/>
          <w:sz w:val="32"/>
          <w:szCs w:val="32"/>
          <w:highlight w:val="none"/>
          <w:lang w:val="en-US" w:eastAsia="zh-CN"/>
        </w:rPr>
      </w:pPr>
    </w:p>
    <w:p w14:paraId="4A2EC958">
      <w:pPr>
        <w:spacing w:line="240" w:lineRule="exact"/>
        <w:rPr>
          <w:rFonts w:hint="eastAsia" w:ascii="Times New Roman" w:hAnsi="Times New Roman" w:eastAsia="仿宋" w:cs="仿宋"/>
          <w:smallCaps w:val="0"/>
          <w:szCs w:val="21"/>
          <w:highlight w:val="none"/>
          <w:lang w:val="en-US" w:eastAsia="zh-CN"/>
        </w:rPr>
      </w:pPr>
      <w:r>
        <w:rPr>
          <w:rFonts w:hint="eastAsia" w:ascii="Times New Roman" w:hAnsi="Times New Roman" w:eastAsia="仿宋" w:cs="仿宋"/>
          <w:smallCaps w:val="0"/>
          <w:szCs w:val="21"/>
          <w:highlight w:val="none"/>
          <w:lang w:val="en-US" w:eastAsia="zh-CN"/>
        </w:rPr>
        <w:t xml:space="preserve"> </w:t>
      </w:r>
    </w:p>
    <w:p w14:paraId="26917BF3">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甲方：深圳市鹏劳人力资源管理有限公司</w:t>
      </w:r>
    </w:p>
    <w:p w14:paraId="45BD302A">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统一社会信用代码：914403007084016190</w:t>
      </w:r>
    </w:p>
    <w:p w14:paraId="01E4A23E">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乙方：</w:t>
      </w:r>
      <w:r>
        <w:rPr>
          <w:rFonts w:hint="eastAsia" w:ascii="Times New Roman" w:hAnsi="Times New Roman" w:eastAsia="仿宋_GB2312" w:cs="仿宋_GB2312"/>
          <w:color w:val="000000"/>
          <w:sz w:val="32"/>
          <w:szCs w:val="24"/>
          <w:highlight w:val="none"/>
          <w:u w:val="single"/>
        </w:rPr>
        <w:t xml:space="preserve">                               </w:t>
      </w:r>
    </w:p>
    <w:p w14:paraId="77489FA5">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Times New Roman" w:hAnsi="Times New Roman" w:eastAsia="仿宋_GB2312" w:cs="仿宋_GB2312"/>
          <w:color w:val="000000"/>
          <w:sz w:val="32"/>
          <w:szCs w:val="24"/>
          <w:highlight w:val="none"/>
          <w:u w:val="none"/>
        </w:rPr>
      </w:pPr>
      <w:r>
        <w:rPr>
          <w:rFonts w:hint="eastAsia" w:ascii="Times New Roman" w:hAnsi="Times New Roman" w:eastAsia="仿宋_GB2312" w:cs="仿宋_GB2312"/>
          <w:color w:val="000000"/>
          <w:sz w:val="32"/>
          <w:szCs w:val="24"/>
          <w:highlight w:val="none"/>
        </w:rPr>
        <w:t>统一社会信用代码：</w:t>
      </w:r>
      <w:r>
        <w:rPr>
          <w:rFonts w:hint="eastAsia" w:ascii="Times New Roman" w:hAnsi="Times New Roman" w:eastAsia="仿宋_GB2312" w:cs="仿宋_GB2312"/>
          <w:color w:val="000000"/>
          <w:sz w:val="32"/>
          <w:szCs w:val="24"/>
          <w:highlight w:val="none"/>
          <w:u w:val="single"/>
          <w:lang w:val="en-US" w:eastAsia="zh-CN"/>
        </w:rPr>
        <w:t xml:space="preserve">                   </w:t>
      </w:r>
      <w:r>
        <w:rPr>
          <w:rFonts w:hint="eastAsia" w:ascii="Times New Roman" w:hAnsi="Times New Roman" w:eastAsia="仿宋_GB2312" w:cs="仿宋_GB2312"/>
          <w:color w:val="000000"/>
          <w:sz w:val="32"/>
          <w:szCs w:val="24"/>
          <w:highlight w:val="none"/>
        </w:rPr>
        <w:t xml:space="preserve">                   </w:t>
      </w:r>
    </w:p>
    <w:p w14:paraId="19982C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兹有甲方委托乙方提供</w:t>
      </w:r>
      <w:r>
        <w:rPr>
          <w:rFonts w:hint="eastAsia" w:ascii="Times New Roman" w:hAnsi="Times New Roman" w:eastAsia="仿宋_GB2312" w:cs="仿宋_GB2312"/>
          <w:color w:val="000000"/>
          <w:sz w:val="32"/>
          <w:szCs w:val="24"/>
          <w:highlight w:val="none"/>
          <w:lang w:val="en-US" w:eastAsia="zh-CN"/>
        </w:rPr>
        <w:t>2026-2029年度信息安全管理体系认证服务项目</w:t>
      </w:r>
      <w:r>
        <w:rPr>
          <w:rFonts w:hint="eastAsia" w:ascii="Times New Roman" w:hAnsi="Times New Roman" w:eastAsia="仿宋_GB2312" w:cs="仿宋_GB2312"/>
          <w:color w:val="000000"/>
          <w:sz w:val="32"/>
          <w:szCs w:val="24"/>
          <w:highlight w:val="none"/>
        </w:rPr>
        <w:t>，依据《中华人民共和国民法典》及相关法律法规的规定，经双方协商，达成以下约定：</w:t>
      </w:r>
    </w:p>
    <w:p w14:paraId="20230E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lang w:val="en-US" w:eastAsia="zh-CN"/>
        </w:rPr>
        <w:t xml:space="preserve">第一条 </w:t>
      </w:r>
      <w:r>
        <w:rPr>
          <w:rFonts w:hint="eastAsia" w:ascii="黑体" w:hAnsi="黑体" w:eastAsia="黑体" w:cs="黑体"/>
          <w:color w:val="000000"/>
          <w:sz w:val="32"/>
          <w:szCs w:val="32"/>
          <w:highlight w:val="none"/>
        </w:rPr>
        <w:t>委托事项</w:t>
      </w:r>
    </w:p>
    <w:p w14:paraId="6F8940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仿宋_GB2312"/>
          <w:color w:val="000000"/>
          <w:sz w:val="32"/>
          <w:szCs w:val="24"/>
          <w:highlight w:val="none"/>
          <w:lang w:val="en-US" w:eastAsia="zh-CN"/>
        </w:rPr>
      </w:pPr>
      <w:r>
        <w:rPr>
          <w:rFonts w:hint="eastAsia" w:ascii="Times New Roman" w:hAnsi="Times New Roman" w:eastAsia="仿宋_GB2312" w:cs="仿宋_GB2312"/>
          <w:color w:val="000000"/>
          <w:sz w:val="32"/>
          <w:szCs w:val="24"/>
          <w:highlight w:val="none"/>
        </w:rPr>
        <w:t>（一）委托业务：</w:t>
      </w:r>
      <w:r>
        <w:rPr>
          <w:rFonts w:hint="eastAsia" w:ascii="Times New Roman" w:hAnsi="Times New Roman" w:eastAsia="仿宋_GB2312" w:cs="仿宋_GB2312"/>
          <w:color w:val="000000"/>
          <w:sz w:val="32"/>
          <w:szCs w:val="24"/>
          <w:highlight w:val="none"/>
          <w:lang w:val="en-US" w:eastAsia="zh-CN"/>
        </w:rPr>
        <w:t>2026-2029年度信息安全管理体系认证服务项目</w:t>
      </w:r>
    </w:p>
    <w:p w14:paraId="277B85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rPr>
      </w:pPr>
      <w:r>
        <w:rPr>
          <w:rFonts w:hint="eastAsia" w:ascii="Times New Roman" w:hAnsi="Times New Roman" w:eastAsia="仿宋_GB2312" w:cs="仿宋_GB2312"/>
          <w:color w:val="000000"/>
          <w:sz w:val="32"/>
          <w:szCs w:val="24"/>
          <w:highlight w:val="none"/>
        </w:rPr>
        <w:t>（二）委托目的：</w:t>
      </w:r>
      <w:r>
        <w:rPr>
          <w:rFonts w:hint="eastAsia" w:ascii="Times New Roman" w:hAnsi="Times New Roman" w:eastAsia="仿宋_GB2312" w:cs="仿宋_GB2312"/>
          <w:color w:val="000000"/>
          <w:sz w:val="32"/>
          <w:szCs w:val="24"/>
          <w:highlight w:val="none"/>
          <w:lang w:val="en-US" w:eastAsia="zh-CN"/>
        </w:rPr>
        <w:t>提供2026-2029年度信息安全管理体系认证服务项目首次认证及监督审核服务</w:t>
      </w:r>
      <w:r>
        <w:rPr>
          <w:rFonts w:hint="eastAsia" w:ascii="Times New Roman" w:hAnsi="Times New Roman" w:eastAsia="仿宋_GB2312" w:cs="仿宋_GB2312"/>
          <w:color w:val="000000"/>
          <w:sz w:val="32"/>
          <w:szCs w:val="24"/>
          <w:highlight w:val="none"/>
        </w:rPr>
        <w:t>，出具审核认证报告，颁发管理体系认证证书。</w:t>
      </w:r>
    </w:p>
    <w:p w14:paraId="14A1C8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sz w:val="32"/>
          <w:szCs w:val="24"/>
          <w:highlight w:val="none"/>
          <w:lang w:val="en-US" w:eastAsia="zh-CN"/>
        </w:rPr>
      </w:pPr>
      <w:r>
        <w:rPr>
          <w:rFonts w:hint="eastAsia" w:ascii="黑体" w:hAnsi="黑体" w:eastAsia="黑体" w:cs="黑体"/>
          <w:sz w:val="32"/>
          <w:szCs w:val="24"/>
          <w:highlight w:val="none"/>
          <w:lang w:eastAsia="zh-CN"/>
        </w:rPr>
        <w:t>第二条</w:t>
      </w:r>
      <w:r>
        <w:rPr>
          <w:rFonts w:hint="eastAsia" w:ascii="黑体" w:hAnsi="黑体" w:eastAsia="黑体" w:cs="黑体"/>
          <w:sz w:val="32"/>
          <w:szCs w:val="24"/>
          <w:highlight w:val="none"/>
          <w:lang w:val="en-US" w:eastAsia="zh-CN"/>
        </w:rPr>
        <w:t xml:space="preserve"> </w:t>
      </w:r>
      <w:r>
        <w:rPr>
          <w:rFonts w:hint="eastAsia" w:ascii="黑体" w:hAnsi="黑体" w:eastAsia="黑体" w:cs="黑体"/>
          <w:sz w:val="32"/>
          <w:szCs w:val="24"/>
          <w:highlight w:val="none"/>
          <w:lang w:eastAsia="zh-CN"/>
        </w:rPr>
        <w:t>认证范围</w:t>
      </w:r>
    </w:p>
    <w:p w14:paraId="393601F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仿宋_GB2312"/>
          <w:sz w:val="32"/>
          <w:szCs w:val="24"/>
          <w:highlight w:val="none"/>
          <w:lang w:val="en-US"/>
        </w:rPr>
      </w:pPr>
      <w:r>
        <w:rPr>
          <w:rFonts w:hint="eastAsia" w:ascii="Times New Roman" w:hAnsi="Times New Roman" w:eastAsia="仿宋_GB2312" w:cs="仿宋_GB2312"/>
          <w:sz w:val="32"/>
          <w:szCs w:val="24"/>
          <w:highlight w:val="none"/>
          <w:lang w:eastAsia="zh-CN"/>
        </w:rPr>
        <w:t>经双方商定本合同所覆盖的认证范围是</w:t>
      </w:r>
      <w:r>
        <w:rPr>
          <w:rFonts w:hint="eastAsia" w:ascii="Times New Roman" w:hAnsi="Times New Roman" w:eastAsia="仿宋_GB2312" w:cs="仿宋_GB2312"/>
          <w:sz w:val="32"/>
          <w:szCs w:val="24"/>
          <w:highlight w:val="none"/>
          <w:lang w:val="en-US" w:eastAsia="zh-CN"/>
        </w:rPr>
        <w:t>资质范围内</w:t>
      </w:r>
      <w:r>
        <w:rPr>
          <w:rFonts w:hint="eastAsia" w:ascii="Times New Roman" w:hAnsi="Times New Roman" w:eastAsia="仿宋_GB2312" w:cs="仿宋_GB2312"/>
          <w:b w:val="0"/>
          <w:bCs w:val="0"/>
          <w:spacing w:val="0"/>
          <w:sz w:val="32"/>
          <w:szCs w:val="32"/>
          <w:highlight w:val="none"/>
          <w:lang w:val="en-US" w:eastAsia="zh-CN"/>
        </w:rPr>
        <w:t>人力资源服务外包、劳务派遣、职业介绍和劳动保障事务代理服务及相关信息安全管理活动</w:t>
      </w:r>
      <w:r>
        <w:rPr>
          <w:rFonts w:hint="eastAsia" w:ascii="Times New Roman" w:hAnsi="Times New Roman" w:eastAsia="仿宋_GB2312" w:cs="仿宋_GB2312"/>
          <w:sz w:val="32"/>
          <w:szCs w:val="24"/>
          <w:highlight w:val="none"/>
          <w:u w:val="none"/>
          <w:lang w:val="en-US" w:eastAsia="zh-CN"/>
        </w:rPr>
        <w:t>，</w:t>
      </w:r>
      <w:r>
        <w:rPr>
          <w:rFonts w:hint="eastAsia" w:ascii="Times New Roman" w:hAnsi="Times New Roman" w:eastAsia="仿宋_GB2312" w:cs="仿宋_GB2312"/>
          <w:b w:val="0"/>
          <w:bCs w:val="0"/>
          <w:spacing w:val="0"/>
          <w:sz w:val="32"/>
          <w:szCs w:val="32"/>
          <w:highlight w:val="none"/>
          <w:u w:val="none"/>
          <w:lang w:val="en-US" w:eastAsia="zh-CN"/>
        </w:rPr>
        <w:t>同时认证范围需包含驻场服务</w:t>
      </w:r>
      <w:r>
        <w:rPr>
          <w:rFonts w:hint="eastAsia" w:ascii="Times New Roman" w:hAnsi="Times New Roman" w:eastAsia="仿宋_GB2312" w:cs="仿宋_GB2312"/>
          <w:sz w:val="32"/>
          <w:szCs w:val="24"/>
          <w:highlight w:val="none"/>
          <w:lang w:val="en-US" w:eastAsia="zh-CN"/>
        </w:rPr>
        <w:t>。</w:t>
      </w:r>
    </w:p>
    <w:p w14:paraId="40F33A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黑体" w:hAnsi="黑体" w:eastAsia="黑体" w:cs="黑体"/>
          <w:b w:val="0"/>
          <w:bCs w:val="0"/>
          <w:kern w:val="2"/>
          <w:sz w:val="32"/>
          <w:szCs w:val="24"/>
          <w:highlight w:val="none"/>
          <w:lang w:val="en-US" w:eastAsia="zh-CN" w:bidi="ar"/>
        </w:rPr>
        <w:t>第三条 经双方约定的认证依据</w:t>
      </w:r>
    </w:p>
    <w:p w14:paraId="0173E9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□GB/T 22080-2025/ ISO/IEC 27001:2022</w:t>
      </w:r>
    </w:p>
    <w:p w14:paraId="22C4BC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kern w:val="2"/>
          <w:sz w:val="32"/>
          <w:szCs w:val="24"/>
          <w:highlight w:val="none"/>
          <w:lang w:val="en-US" w:eastAsia="zh-CN" w:bidi="ar"/>
        </w:rPr>
      </w:pPr>
      <w:r>
        <w:rPr>
          <w:rFonts w:hint="eastAsia" w:ascii="黑体" w:hAnsi="黑体" w:eastAsia="黑体" w:cs="黑体"/>
          <w:b w:val="0"/>
          <w:bCs w:val="0"/>
          <w:kern w:val="2"/>
          <w:sz w:val="32"/>
          <w:szCs w:val="24"/>
          <w:highlight w:val="none"/>
          <w:lang w:val="en-US" w:eastAsia="zh-CN" w:bidi="ar"/>
        </w:rPr>
        <w:t>第五条 合同费用及支付方式</w:t>
      </w:r>
    </w:p>
    <w:tbl>
      <w:tblPr>
        <w:tblStyle w:val="16"/>
        <w:tblW w:w="765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3044"/>
        <w:gridCol w:w="1924"/>
        <w:gridCol w:w="1512"/>
      </w:tblGrid>
      <w:tr w14:paraId="2B64E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2" w:type="dxa"/>
            <w:tcBorders>
              <w:tl2br w:val="nil"/>
              <w:tr2bl w:val="nil"/>
            </w:tcBorders>
            <w:noWrap/>
            <w:vAlign w:val="center"/>
          </w:tcPr>
          <w:p w14:paraId="239E049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3044" w:type="dxa"/>
            <w:tcBorders>
              <w:tl2br w:val="nil"/>
              <w:tr2bl w:val="nil"/>
            </w:tcBorders>
            <w:noWrap/>
            <w:vAlign w:val="center"/>
          </w:tcPr>
          <w:p w14:paraId="05E41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924" w:type="dxa"/>
            <w:tcBorders>
              <w:tl2br w:val="nil"/>
              <w:tr2bl w:val="nil"/>
            </w:tcBorders>
            <w:shd w:val="clear" w:color="auto" w:fill="auto"/>
            <w:noWrap/>
            <w:vAlign w:val="center"/>
          </w:tcPr>
          <w:p w14:paraId="78EE954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含增值税认证费用</w:t>
            </w:r>
          </w:p>
          <w:p w14:paraId="6EF4B33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（人民币，元）</w:t>
            </w:r>
          </w:p>
        </w:tc>
        <w:tc>
          <w:tcPr>
            <w:tcW w:w="1512" w:type="dxa"/>
            <w:tcBorders>
              <w:tl2br w:val="nil"/>
              <w:tr2bl w:val="nil"/>
            </w:tcBorders>
            <w:shd w:val="clear" w:color="auto" w:fill="auto"/>
            <w:noWrap/>
            <w:vAlign w:val="center"/>
          </w:tcPr>
          <w:p w14:paraId="2B9EE6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仿宋_GB2312"/>
                <w:b/>
                <w:bCs/>
                <w:kern w:val="2"/>
                <w:sz w:val="22"/>
                <w:szCs w:val="22"/>
                <w:highlight w:val="none"/>
                <w:vertAlign w:val="baseline"/>
                <w:lang w:val="en-US" w:eastAsia="zh-CN" w:bidi="ar"/>
              </w:rPr>
              <w:t>备注</w:t>
            </w:r>
          </w:p>
        </w:tc>
      </w:tr>
      <w:tr w14:paraId="61438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restart"/>
            <w:tcBorders>
              <w:tl2br w:val="nil"/>
              <w:tr2bl w:val="nil"/>
            </w:tcBorders>
            <w:noWrap/>
            <w:vAlign w:val="center"/>
          </w:tcPr>
          <w:p w14:paraId="31E71DA5">
            <w:pPr>
              <w:jc w:val="center"/>
              <w:rPr>
                <w:rFonts w:hint="default" w:ascii="Times New Roman" w:hAnsi="Times New Roman" w:eastAsia="宋体" w:cs="宋体"/>
                <w:b/>
                <w:bCs/>
                <w:i w:val="0"/>
                <w:iCs w:val="0"/>
                <w:color w:val="000000"/>
                <w:sz w:val="20"/>
                <w:szCs w:val="20"/>
                <w:highlight w:val="none"/>
                <w:u w:val="none"/>
                <w:lang w:val="en-US" w:eastAsia="zh-CN"/>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3044" w:type="dxa"/>
            <w:tcBorders>
              <w:tl2br w:val="nil"/>
              <w:tr2bl w:val="nil"/>
            </w:tcBorders>
            <w:noWrap/>
            <w:vAlign w:val="center"/>
          </w:tcPr>
          <w:p w14:paraId="0B446917">
            <w:pPr>
              <w:keepNext w:val="0"/>
              <w:keepLines w:val="0"/>
              <w:widowControl/>
              <w:suppressLineNumbers w:val="0"/>
              <w:jc w:val="left"/>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924" w:type="dxa"/>
            <w:tcBorders>
              <w:tl2br w:val="nil"/>
              <w:tr2bl w:val="nil"/>
            </w:tcBorders>
            <w:noWrap/>
            <w:vAlign w:val="center"/>
          </w:tcPr>
          <w:p w14:paraId="106A2975">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vMerge w:val="restart"/>
            <w:tcBorders>
              <w:tl2br w:val="nil"/>
              <w:tr2bl w:val="nil"/>
            </w:tcBorders>
            <w:noWrap/>
            <w:vAlign w:val="center"/>
          </w:tcPr>
          <w:p w14:paraId="500830DD">
            <w:pPr>
              <w:keepNext w:val="0"/>
              <w:keepLines w:val="0"/>
              <w:widowControl/>
              <w:suppressLineNumbers w:val="0"/>
              <w:jc w:val="center"/>
              <w:textAlignment w:val="center"/>
              <w:rPr>
                <w:rFonts w:hint="default" w:ascii="Times New Roman" w:hAnsi="Times New Roman" w:eastAsia="宋体" w:cs="宋体"/>
                <w:smallCaps w:val="0"/>
                <w:color w:val="000000"/>
                <w:kern w:val="0"/>
                <w:sz w:val="15"/>
                <w:szCs w:val="15"/>
                <w:highlight w:val="none"/>
                <w:u w:val="none"/>
                <w:lang w:val="en-US" w:eastAsia="zh-CN" w:bidi="ar"/>
              </w:rPr>
            </w:pPr>
            <w:r>
              <w:rPr>
                <w:rFonts w:hint="eastAsia" w:ascii="Times New Roman" w:hAnsi="Times New Roman" w:eastAsia="宋体" w:cs="宋体"/>
                <w:smallCaps w:val="0"/>
                <w:color w:val="000000"/>
                <w:kern w:val="0"/>
                <w:sz w:val="15"/>
                <w:szCs w:val="15"/>
                <w:highlight w:val="none"/>
                <w:u w:val="none"/>
                <w:lang w:val="en-US" w:eastAsia="zh-CN" w:bidi="ar"/>
              </w:rPr>
              <w:t>服务周期：2026-2029年</w:t>
            </w:r>
          </w:p>
        </w:tc>
      </w:tr>
      <w:tr w14:paraId="3FC81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tcBorders>
              <w:tl2br w:val="nil"/>
              <w:tr2bl w:val="nil"/>
            </w:tcBorders>
            <w:noWrap/>
            <w:vAlign w:val="center"/>
          </w:tcPr>
          <w:p w14:paraId="7A45FC32">
            <w:pPr>
              <w:jc w:val="center"/>
              <w:rPr>
                <w:rFonts w:hint="eastAsia" w:ascii="Times New Roman" w:hAnsi="Times New Roman" w:eastAsia="宋体" w:cs="宋体"/>
                <w:b/>
                <w:bCs/>
                <w:i w:val="0"/>
                <w:iCs w:val="0"/>
                <w:color w:val="000000"/>
                <w:sz w:val="20"/>
                <w:szCs w:val="20"/>
                <w:highlight w:val="none"/>
                <w:u w:val="none"/>
              </w:rPr>
            </w:pPr>
          </w:p>
        </w:tc>
        <w:tc>
          <w:tcPr>
            <w:tcW w:w="3044" w:type="dxa"/>
            <w:tcBorders>
              <w:tl2br w:val="nil"/>
              <w:tr2bl w:val="nil"/>
            </w:tcBorders>
            <w:noWrap/>
            <w:vAlign w:val="center"/>
          </w:tcPr>
          <w:p w14:paraId="59B31B7A">
            <w:pPr>
              <w:keepNext w:val="0"/>
              <w:keepLines w:val="0"/>
              <w:widowControl/>
              <w:suppressLineNumbers w:val="0"/>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924" w:type="dxa"/>
            <w:tcBorders>
              <w:tl2br w:val="nil"/>
              <w:tr2bl w:val="nil"/>
            </w:tcBorders>
            <w:noWrap/>
            <w:vAlign w:val="center"/>
          </w:tcPr>
          <w:p w14:paraId="3E7EAE3D">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vMerge w:val="continue"/>
            <w:tcBorders>
              <w:tl2br w:val="nil"/>
              <w:tr2bl w:val="nil"/>
            </w:tcBorders>
            <w:noWrap/>
            <w:vAlign w:val="center"/>
          </w:tcPr>
          <w:p w14:paraId="0E030FF9">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3E24BD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tcBorders>
              <w:tl2br w:val="nil"/>
              <w:tr2bl w:val="nil"/>
            </w:tcBorders>
            <w:noWrap/>
            <w:vAlign w:val="center"/>
          </w:tcPr>
          <w:p w14:paraId="46F52138">
            <w:pPr>
              <w:jc w:val="center"/>
              <w:rPr>
                <w:rFonts w:hint="eastAsia" w:ascii="Times New Roman" w:hAnsi="Times New Roman" w:eastAsia="宋体" w:cs="宋体"/>
                <w:i w:val="0"/>
                <w:iCs w:val="0"/>
                <w:color w:val="000000"/>
                <w:sz w:val="20"/>
                <w:szCs w:val="20"/>
                <w:highlight w:val="none"/>
                <w:u w:val="none"/>
              </w:rPr>
            </w:pPr>
          </w:p>
        </w:tc>
        <w:tc>
          <w:tcPr>
            <w:tcW w:w="3044" w:type="dxa"/>
            <w:tcBorders>
              <w:tl2br w:val="nil"/>
              <w:tr2bl w:val="nil"/>
            </w:tcBorders>
            <w:noWrap/>
            <w:vAlign w:val="center"/>
          </w:tcPr>
          <w:p w14:paraId="39689F5A">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924" w:type="dxa"/>
            <w:tcBorders>
              <w:tl2br w:val="nil"/>
              <w:tr2bl w:val="nil"/>
            </w:tcBorders>
            <w:noWrap/>
            <w:vAlign w:val="center"/>
          </w:tcPr>
          <w:p w14:paraId="63739893">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vMerge w:val="continue"/>
            <w:tcBorders>
              <w:tl2br w:val="nil"/>
              <w:tr2bl w:val="nil"/>
            </w:tcBorders>
            <w:noWrap/>
            <w:vAlign w:val="center"/>
          </w:tcPr>
          <w:p w14:paraId="3D2AD97F">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0B9B8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4216" w:type="dxa"/>
            <w:gridSpan w:val="2"/>
            <w:tcBorders>
              <w:tl2br w:val="nil"/>
              <w:tr2bl w:val="nil"/>
            </w:tcBorders>
            <w:noWrap/>
            <w:vAlign w:val="center"/>
          </w:tcPr>
          <w:p w14:paraId="2D4CCB3E">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smallCaps w:val="0"/>
                <w:color w:val="000000"/>
                <w:kern w:val="0"/>
                <w:sz w:val="20"/>
                <w:szCs w:val="20"/>
                <w:highlight w:val="none"/>
                <w:u w:val="none"/>
                <w:lang w:val="en-US" w:eastAsia="zh-CN" w:bidi="ar"/>
              </w:rPr>
              <w:t>费用合计</w:t>
            </w:r>
          </w:p>
        </w:tc>
        <w:tc>
          <w:tcPr>
            <w:tcW w:w="1924" w:type="dxa"/>
            <w:tcBorders>
              <w:tl2br w:val="nil"/>
              <w:tr2bl w:val="nil"/>
            </w:tcBorders>
            <w:noWrap/>
            <w:vAlign w:val="center"/>
          </w:tcPr>
          <w:p w14:paraId="47B05F2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512" w:type="dxa"/>
            <w:tcBorders>
              <w:tl2br w:val="nil"/>
              <w:tr2bl w:val="nil"/>
            </w:tcBorders>
            <w:noWrap/>
            <w:vAlign w:val="center"/>
          </w:tcPr>
          <w:p w14:paraId="75069B87">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bl>
    <w:p w14:paraId="7BDA57E6">
      <w:pPr>
        <w:keepNext w:val="0"/>
        <w:keepLines w:val="0"/>
        <w:pageBreakBefore w:val="0"/>
        <w:widowControl w:val="0"/>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kern w:val="2"/>
          <w:sz w:val="32"/>
          <w:szCs w:val="24"/>
          <w:highlight w:val="none"/>
          <w:lang w:val="en-US" w:eastAsia="zh-CN" w:bidi="ar"/>
        </w:rPr>
      </w:pPr>
      <w:r>
        <w:rPr>
          <w:rFonts w:hint="eastAsia" w:ascii="Times New Roman" w:hAnsi="Times New Roman" w:eastAsia="仿宋_GB2312" w:cs="仿宋_GB2312"/>
          <w:b w:val="0"/>
          <w:bCs w:val="0"/>
          <w:kern w:val="2"/>
          <w:sz w:val="32"/>
          <w:szCs w:val="24"/>
          <w:highlight w:val="none"/>
          <w:lang w:val="en-US" w:eastAsia="zh-CN" w:bidi="ar"/>
        </w:rPr>
        <w:t>以上最终支付金额依据项目成交报价表的确定数填列。</w:t>
      </w:r>
    </w:p>
    <w:p w14:paraId="6F16D45F">
      <w:pPr>
        <w:keepNext w:val="0"/>
        <w:keepLines w:val="0"/>
        <w:pageBreakBefore w:val="0"/>
        <w:widowControl w:val="0"/>
        <w:numPr>
          <w:ilvl w:val="0"/>
          <w:numId w:val="10"/>
        </w:numPr>
        <w:suppressLineNumbers w:val="0"/>
        <w:tabs>
          <w:tab w:val="left" w:pos="0"/>
          <w:tab w:val="left" w:pos="270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费用支付方式：甲方于审核通过后，收到乙方开具的与合同金额对应的及符合国家最新法律法规要求的增值税专用发</w:t>
      </w:r>
      <w:r>
        <w:rPr>
          <w:rFonts w:hint="eastAsia" w:ascii="Times New Roman" w:hAnsi="Times New Roman" w:eastAsia="仿宋_GB2312" w:cs="仿宋_GB2312"/>
          <w:kern w:val="2"/>
          <w:sz w:val="32"/>
          <w:szCs w:val="24"/>
          <w:highlight w:val="none"/>
          <w:lang w:val="en-US" w:eastAsia="zh-CN" w:bidi="ar"/>
        </w:rPr>
        <w:t>票，10日内一次</w:t>
      </w:r>
      <w:r>
        <w:rPr>
          <w:rFonts w:hint="eastAsia" w:ascii="仿宋_GB2312" w:hAnsi="仿宋_GB2312" w:eastAsia="仿宋_GB2312" w:cs="仿宋_GB2312"/>
          <w:kern w:val="2"/>
          <w:sz w:val="32"/>
          <w:szCs w:val="24"/>
          <w:highlight w:val="none"/>
          <w:lang w:val="en-US" w:eastAsia="zh-CN" w:bidi="ar"/>
        </w:rPr>
        <w:t>性结清乙方当年的审核费用。</w:t>
      </w:r>
    </w:p>
    <w:p w14:paraId="45324821">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本合同总价已包含乙方履行本合同所需的全部费用。上述费用不包括乙方执行本项目专职审核员/培训讲师及其他技术辅助人员本市范围内提供现场审核服务期间的必要交通费用及工作餐费（按甲方规定标准执行），该部分费用由甲方据实报销，乙方应提供合法合规且符合甲方财务管理规定的有效票据。</w:t>
      </w:r>
    </w:p>
    <w:p w14:paraId="3B33FA37">
      <w:pPr>
        <w:keepNext w:val="0"/>
        <w:keepLines w:val="0"/>
        <w:pageBreakBefore w:val="0"/>
        <w:widowControl w:val="0"/>
        <w:numPr>
          <w:ilvl w:val="-1"/>
          <w:numId w:val="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除上述明确由甲方承担的费用外，乙方为本项目提供非本市常驻专职审核员/培训讲师及其他技术辅助人员所产生费用（包括但不限于跨地区往返交通、住宿等）均由乙方自行承担，甲方不再另行支付任何费用。</w:t>
      </w:r>
    </w:p>
    <w:p w14:paraId="59940979">
      <w:pPr>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因甲方原因造成需要额外补充进行的现场审核费用由甲方承担，具体数额双方另行协商并以书面形式确定。</w:t>
      </w:r>
    </w:p>
    <w:p w14:paraId="117DF72C">
      <w:pPr>
        <w:pStyle w:val="15"/>
        <w:keepNext w:val="0"/>
        <w:keepLines w:val="0"/>
        <w:pageBreakBefore w:val="0"/>
        <w:widowControl w:val="0"/>
        <w:numPr>
          <w:ilvl w:val="0"/>
          <w:numId w:val="10"/>
        </w:numPr>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highlight w:val="none"/>
        </w:rPr>
      </w:pPr>
      <w:r>
        <w:rPr>
          <w:rFonts w:hint="eastAsia" w:ascii="仿宋_GB2312" w:hAnsi="仿宋_GB2312" w:eastAsia="仿宋_GB2312" w:cs="仿宋_GB2312"/>
          <w:kern w:val="0"/>
          <w:sz w:val="32"/>
          <w:szCs w:val="24"/>
          <w:highlight w:val="none"/>
          <w:lang w:val="en-US" w:eastAsia="zh-CN" w:bidi="ar"/>
        </w:rPr>
        <w:t>甲方同意将相关费用支付至乙方指定的账户中，相关账户信息见签章处。</w:t>
      </w:r>
    </w:p>
    <w:p w14:paraId="71AB382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Chars="0" w:right="0" w:rightChars="0" w:firstLine="640" w:firstLineChars="200"/>
        <w:jc w:val="both"/>
        <w:textAlignment w:val="auto"/>
        <w:rPr>
          <w:rFonts w:hint="eastAsia" w:ascii="黑体" w:hAnsi="黑体" w:eastAsia="黑体" w:cs="黑体"/>
          <w:sz w:val="32"/>
          <w:szCs w:val="24"/>
          <w:highlight w:val="none"/>
          <w:lang w:val="en-US"/>
        </w:rPr>
      </w:pPr>
      <w:r>
        <w:rPr>
          <w:rFonts w:hint="eastAsia" w:ascii="黑体" w:hAnsi="黑体" w:eastAsia="黑体" w:cs="黑体"/>
          <w:kern w:val="2"/>
          <w:sz w:val="32"/>
          <w:szCs w:val="24"/>
          <w:highlight w:val="none"/>
          <w:lang w:val="en-US" w:eastAsia="zh-CN" w:bidi="ar"/>
        </w:rPr>
        <w:t>第六条 甲方责任和权利</w:t>
      </w:r>
    </w:p>
    <w:p w14:paraId="7F9E3A64">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1.始终遵守认证认可相关法律法规；</w:t>
      </w:r>
    </w:p>
    <w:p w14:paraId="718E311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2.建立并持续有效运行相应的管理体系；</w:t>
      </w:r>
    </w:p>
    <w:p w14:paraId="2DC56308">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3.体系正式运行至少三个月后，且完成了内审和管理评审后方可实施正式审核；</w:t>
      </w:r>
    </w:p>
    <w:p w14:paraId="4A4A514B">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4.及时为乙方的认证审核工作提供其所要求的全部与管理体系有关文件资料，并保证所提供资料的真实性、合法性和完整性；</w:t>
      </w:r>
    </w:p>
    <w:p w14:paraId="05335C4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5.确保乙方合理地接触任何与认证审核工作有关的记录、文件和所需的其他信息，不得授意乙方人员实施违反国家法律法规的行为；</w:t>
      </w:r>
    </w:p>
    <w:p w14:paraId="3C1FBB4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6.在调查投诉、事故、变更认证、对暂停认证进行追踪等特殊情况下应接受乙方开展的现场审核；</w:t>
      </w:r>
    </w:p>
    <w:p w14:paraId="328DD9B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 xml:space="preserve">7.协助认证机构、国家认证监管部门开展见证审核、确认审核、监督检查等，对有关事项的询问和调查如实提供相关材料和信息； </w:t>
      </w:r>
    </w:p>
    <w:p w14:paraId="7F42B4E0">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8.正确使用认证证书、认证标志和有关信息，除本合同约定的情形外，未经乙方许可，甲方不得用作其他用途。由于使用不当所造成的后果，与乙方无关；</w:t>
      </w:r>
    </w:p>
    <w:p w14:paraId="31A57269">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9.在获证后维持体系持续有效运行。在证书有效期内，接受并配合乙方实施监督审核。在一个为期三年的认证期内，监督审核应在初次审核或再认证决定日</w:t>
      </w:r>
      <w:r>
        <w:rPr>
          <w:rFonts w:hint="eastAsia" w:ascii="Times New Roman" w:hAnsi="Times New Roman" w:eastAsia="仿宋_GB2312" w:cs="仿宋_GB2312"/>
          <w:kern w:val="2"/>
          <w:sz w:val="32"/>
          <w:szCs w:val="24"/>
          <w:highlight w:val="none"/>
          <w:lang w:val="en-US" w:eastAsia="zh-CN" w:bidi="ar"/>
        </w:rPr>
        <w:t>期起的12个月内进行一次， 原则上每次审核间隔期不能超过12个月；</w:t>
      </w:r>
    </w:p>
    <w:p w14:paraId="6169A77D">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10.若认证证书被撤销或甲方自愿申请注销认证证书时，应将原证书及副本交回乙方，由乙方办理相关手续；</w:t>
      </w:r>
    </w:p>
    <w:p w14:paraId="06339186">
      <w:pPr>
        <w:keepNext w:val="0"/>
        <w:keepLines w:val="0"/>
        <w:pageBreakBefore w:val="0"/>
        <w:widowControl w:val="0"/>
        <w:suppressLineNumbers w:val="0"/>
        <w:tabs>
          <w:tab w:val="left" w:pos="0"/>
          <w:tab w:val="left" w:pos="720"/>
        </w:tabs>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bidi="ar"/>
        </w:rPr>
      </w:pPr>
      <w:r>
        <w:rPr>
          <w:rFonts w:hint="eastAsia" w:ascii="仿宋_GB2312" w:hAnsi="仿宋_GB2312" w:eastAsia="仿宋_GB2312" w:cs="仿宋_GB2312"/>
          <w:kern w:val="2"/>
          <w:sz w:val="32"/>
          <w:szCs w:val="24"/>
          <w:highlight w:val="none"/>
          <w:lang w:val="en-US" w:eastAsia="zh-CN" w:bidi="ar"/>
        </w:rPr>
        <w:t>11.甲方有权对乙方体系认证过程中提供的所有服务实施评分，且甲方有权根据评分结果决定延</w:t>
      </w:r>
      <w:r>
        <w:rPr>
          <w:rFonts w:hint="eastAsia" w:ascii="Times New Roman" w:hAnsi="Times New Roman" w:eastAsia="仿宋_GB2312" w:cs="仿宋_GB2312"/>
          <w:kern w:val="2"/>
          <w:sz w:val="32"/>
          <w:szCs w:val="24"/>
          <w:highlight w:val="none"/>
          <w:lang w:val="en-US" w:eastAsia="zh-CN" w:bidi="ar"/>
        </w:rPr>
        <w:t>续或终止本合同，以3年为一个服务评价周期，具体如下：</w:t>
      </w:r>
    </w:p>
    <w:p w14:paraId="01D4B4A4">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（1）如服务评分达到90分及以上，则自动续约；</w:t>
      </w:r>
    </w:p>
    <w:p w14:paraId="754E1CEB">
      <w:pPr>
        <w:keepNext w:val="0"/>
        <w:keepLines w:val="0"/>
        <w:pageBreakBefore w:val="0"/>
        <w:widowControl w:val="0"/>
        <w:numPr>
          <w:ilvl w:val="0"/>
          <w:numId w:val="0"/>
        </w:numPr>
        <w:kinsoku w:val="0"/>
        <w:wordWrap/>
        <w:overflowPunct/>
        <w:topLinePunct/>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（2）如服务评分为90分以下，则本合同自然终止且不再续约。</w:t>
      </w:r>
    </w:p>
    <w:p w14:paraId="743F2CD0">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hAnsi="黑体" w:eastAsia="黑体" w:cs="黑体"/>
          <w:sz w:val="32"/>
          <w:szCs w:val="24"/>
          <w:highlight w:val="none"/>
          <w:lang w:val="en-US"/>
        </w:rPr>
      </w:pPr>
      <w:r>
        <w:rPr>
          <w:rFonts w:hint="eastAsia" w:ascii="黑体" w:hAnsi="黑体" w:eastAsia="黑体" w:cs="黑体"/>
          <w:kern w:val="2"/>
          <w:sz w:val="32"/>
          <w:szCs w:val="24"/>
          <w:highlight w:val="none"/>
          <w:lang w:val="en-US" w:eastAsia="zh-CN" w:bidi="ar"/>
        </w:rPr>
        <w:t>第七条 乙方责任和权利</w:t>
      </w:r>
    </w:p>
    <w:p w14:paraId="24BD5194">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kern w:val="2"/>
          <w:sz w:val="32"/>
          <w:szCs w:val="24"/>
          <w:highlight w:val="none"/>
          <w:lang w:val="en-US" w:eastAsia="zh-CN" w:bidi="ar"/>
        </w:rPr>
        <w:t>1.</w:t>
      </w:r>
      <w:r>
        <w:rPr>
          <w:rFonts w:hint="eastAsia" w:ascii="仿宋_GB2312" w:hAnsi="仿宋_GB2312" w:eastAsia="仿宋_GB2312" w:cs="仿宋_GB2312"/>
          <w:sz w:val="32"/>
          <w:szCs w:val="24"/>
          <w:highlight w:val="none"/>
          <w:lang w:bidi="ar"/>
        </w:rPr>
        <w:t>严格遵守国家各种管理体系认证的法律法规，客观、公正地为甲方提供认证服务；</w:t>
      </w:r>
    </w:p>
    <w:p w14:paraId="76351AE1">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2</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向甲方提供资格证明文件及有关公开性文件；</w:t>
      </w:r>
    </w:p>
    <w:p w14:paraId="3424DE22">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3</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在签订合同后委派有资格人员组成审核组实施审核；</w:t>
      </w:r>
    </w:p>
    <w:p w14:paraId="698C644B">
      <w:pPr>
        <w:keepNext w:val="0"/>
        <w:keepLines w:val="0"/>
        <w:pageBreakBefore w:val="0"/>
        <w:widowControl w:val="0"/>
        <w:tabs>
          <w:tab w:val="left" w:pos="1080"/>
        </w:tabs>
        <w:kinsoku/>
        <w:wordWrap/>
        <w:overflowPunct/>
        <w:topLinePunct w:val="0"/>
        <w:autoSpaceDE/>
        <w:autoSpaceDN/>
        <w:bidi w:val="0"/>
        <w:adjustRightInd/>
        <w:snapToGrid/>
        <w:spacing w:line="560" w:lineRule="exact"/>
        <w:ind w:left="0" w:firstLine="640" w:firstLineChars="200"/>
        <w:textAlignment w:val="auto"/>
        <w:rPr>
          <w:rFonts w:hint="eastAsia" w:ascii="仿宋_GB2312" w:hAnsi="仿宋_GB2312" w:eastAsia="仿宋_GB2312" w:cs="仿宋_GB2312"/>
          <w:sz w:val="32"/>
          <w:szCs w:val="24"/>
          <w:highlight w:val="none"/>
        </w:rPr>
      </w:pPr>
      <w:r>
        <w:rPr>
          <w:rFonts w:hint="eastAsia" w:ascii="仿宋_GB2312" w:hAnsi="仿宋_GB2312" w:eastAsia="仿宋_GB2312" w:cs="仿宋_GB2312"/>
          <w:sz w:val="32"/>
          <w:szCs w:val="24"/>
          <w:highlight w:val="none"/>
          <w:lang w:bidi="ar"/>
        </w:rPr>
        <w:t>4</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向甲方及时提交审核计划，按双方约定时间实施审核并出具审核报告；</w:t>
      </w:r>
    </w:p>
    <w:p w14:paraId="58B750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000000"/>
          <w:sz w:val="32"/>
          <w:szCs w:val="24"/>
          <w:highlight w:val="none"/>
          <w:lang w:bidi="ar"/>
        </w:rPr>
      </w:pPr>
      <w:r>
        <w:rPr>
          <w:rFonts w:hint="eastAsia" w:ascii="仿宋_GB2312" w:hAnsi="仿宋_GB2312" w:eastAsia="仿宋_GB2312" w:cs="仿宋_GB2312"/>
          <w:sz w:val="32"/>
          <w:szCs w:val="24"/>
          <w:highlight w:val="none"/>
          <w:lang w:bidi="ar"/>
        </w:rPr>
        <w:t>5</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履行</w:t>
      </w:r>
      <w:r>
        <w:rPr>
          <w:rFonts w:hint="eastAsia" w:ascii="仿宋_GB2312" w:hAnsi="仿宋_GB2312" w:eastAsia="仿宋_GB2312" w:cs="仿宋_GB2312"/>
          <w:color w:val="000000"/>
          <w:sz w:val="32"/>
          <w:szCs w:val="24"/>
          <w:highlight w:val="none"/>
          <w:lang w:bidi="ar"/>
        </w:rPr>
        <w:t>保密义务，除下列情况情形之外，乙方应当对执行业务过程中知悉的甲方信息</w:t>
      </w:r>
      <w:r>
        <w:rPr>
          <w:rFonts w:hint="eastAsia" w:ascii="Times New Roman" w:hAnsi="Times New Roman" w:eastAsia="仿宋_GB2312" w:cs="仿宋_GB2312"/>
          <w:color w:val="000000"/>
          <w:sz w:val="32"/>
          <w:szCs w:val="24"/>
          <w:highlight w:val="none"/>
          <w:lang w:bidi="ar"/>
        </w:rPr>
        <w:t>予以保密：</w:t>
      </w:r>
    </w:p>
    <w:p w14:paraId="02A736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（1）取得甲方的授权；</w:t>
      </w:r>
    </w:p>
    <w:p w14:paraId="3BBFA36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（2）根据法律法规的规定，为法律诉讼准备文件或提供证据，以及向监管机构报告的违法违规行为；</w:t>
      </w:r>
    </w:p>
    <w:p w14:paraId="70E3A5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lang w:bidi="ar"/>
        </w:rPr>
      </w:pPr>
      <w:r>
        <w:rPr>
          <w:rFonts w:hint="eastAsia" w:ascii="仿宋_GB2312" w:hAnsi="仿宋_GB2312" w:eastAsia="仿宋_GB2312" w:cs="仿宋_GB2312"/>
          <w:color w:val="000000"/>
          <w:sz w:val="32"/>
          <w:szCs w:val="24"/>
          <w:highlight w:val="none"/>
          <w:lang w:bidi="ar"/>
        </w:rPr>
        <w:t>（3）接受行业协会和监督机构依法进行的质量检查；</w:t>
      </w:r>
    </w:p>
    <w:p w14:paraId="5C8302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24"/>
          <w:highlight w:val="none"/>
        </w:rPr>
      </w:pPr>
      <w:r>
        <w:rPr>
          <w:rFonts w:hint="eastAsia" w:ascii="仿宋_GB2312" w:hAnsi="仿宋_GB2312" w:eastAsia="仿宋_GB2312" w:cs="仿宋_GB2312"/>
          <w:color w:val="000000"/>
          <w:sz w:val="32"/>
          <w:szCs w:val="24"/>
          <w:highlight w:val="none"/>
          <w:lang w:bidi="ar"/>
        </w:rPr>
        <w:t>（</w:t>
      </w:r>
      <w:r>
        <w:rPr>
          <w:rFonts w:hint="eastAsia" w:ascii="仿宋_GB2312" w:hAnsi="仿宋_GB2312" w:eastAsia="仿宋_GB2312" w:cs="仿宋_GB2312"/>
          <w:color w:val="000000"/>
          <w:sz w:val="32"/>
          <w:szCs w:val="24"/>
          <w:highlight w:val="none"/>
          <w:lang w:val="en-US" w:eastAsia="zh-CN" w:bidi="ar"/>
        </w:rPr>
        <w:t>4）</w:t>
      </w:r>
      <w:r>
        <w:rPr>
          <w:rFonts w:hint="eastAsia" w:ascii="仿宋_GB2312" w:hAnsi="仿宋_GB2312" w:eastAsia="仿宋_GB2312" w:cs="仿宋_GB2312"/>
          <w:color w:val="000000"/>
          <w:sz w:val="32"/>
          <w:szCs w:val="24"/>
          <w:highlight w:val="none"/>
          <w:lang w:bidi="ar"/>
        </w:rPr>
        <w:t>监管机构对乙方进行行政处罚（包括监管机构处罚前的调查、取证）以及乙方对此提起的行政复议。</w:t>
      </w:r>
    </w:p>
    <w:p w14:paraId="687DBA92">
      <w:pPr>
        <w:keepNext w:val="0"/>
        <w:keepLines w:val="0"/>
        <w:pageBreakBefore w:val="0"/>
        <w:tabs>
          <w:tab w:val="left" w:pos="1080"/>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24"/>
          <w:highlight w:val="none"/>
          <w:lang w:bidi="ar"/>
        </w:rPr>
      </w:pPr>
      <w:r>
        <w:rPr>
          <w:rFonts w:hint="eastAsia" w:ascii="仿宋_GB2312" w:hAnsi="仿宋_GB2312" w:eastAsia="仿宋_GB2312" w:cs="仿宋_GB2312"/>
          <w:sz w:val="32"/>
          <w:szCs w:val="24"/>
          <w:highlight w:val="none"/>
          <w:lang w:bidi="ar"/>
        </w:rPr>
        <w:t>6</w:t>
      </w:r>
      <w:r>
        <w:rPr>
          <w:rFonts w:hint="eastAsia" w:ascii="仿宋_GB2312" w:hAnsi="仿宋_GB2312" w:eastAsia="仿宋_GB2312" w:cs="仿宋_GB2312"/>
          <w:sz w:val="32"/>
          <w:szCs w:val="24"/>
          <w:highlight w:val="none"/>
          <w:lang w:eastAsia="zh-CN" w:bidi="ar"/>
        </w:rPr>
        <w:t>.</w:t>
      </w:r>
      <w:r>
        <w:rPr>
          <w:rFonts w:hint="eastAsia" w:ascii="仿宋_GB2312" w:hAnsi="仿宋_GB2312" w:eastAsia="仿宋_GB2312" w:cs="仿宋_GB2312"/>
          <w:sz w:val="32"/>
          <w:szCs w:val="24"/>
          <w:highlight w:val="none"/>
          <w:lang w:bidi="ar"/>
        </w:rPr>
        <w:t>及时向甲方颁发认证证书并通过相应媒体公布甲方名录；</w:t>
      </w:r>
    </w:p>
    <w:p w14:paraId="57B97B69">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7.甲方获证后，乙方应定期对甲方获证体系实施监督审核，并根据双方对再认证的协议按期实施再认证换证审核；</w:t>
      </w:r>
    </w:p>
    <w:p w14:paraId="2986B323">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sz w:val="32"/>
          <w:szCs w:val="24"/>
          <w:highlight w:val="none"/>
          <w:lang w:val="en-US" w:eastAsia="zh-CN" w:bidi="ar"/>
        </w:rPr>
      </w:pPr>
      <w:r>
        <w:rPr>
          <w:rFonts w:hint="eastAsia" w:ascii="仿宋_GB2312" w:hAnsi="仿宋_GB2312" w:eastAsia="仿宋_GB2312" w:cs="仿宋_GB2312"/>
          <w:sz w:val="32"/>
          <w:szCs w:val="24"/>
          <w:highlight w:val="none"/>
          <w:lang w:val="en-US" w:eastAsia="zh-CN" w:bidi="ar"/>
        </w:rPr>
        <w:t>8.当认证要求发生变更时应及时通知甲方，并验证甲方是否符合新的要求；</w:t>
      </w:r>
    </w:p>
    <w:p w14:paraId="3826A9BD">
      <w:pPr>
        <w:keepNext w:val="0"/>
        <w:keepLines w:val="0"/>
        <w:pageBreakBefore w:val="0"/>
        <w:widowControl/>
        <w:numPr>
          <w:ilvl w:val="0"/>
          <w:numId w:val="0"/>
        </w:numPr>
        <w:suppressLineNumbers w:val="0"/>
        <w:tabs>
          <w:tab w:val="left" w:pos="1080"/>
        </w:tabs>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9.在法律法规许可的情况下满足甲方关于可公开信息的特殊要求；</w:t>
      </w:r>
    </w:p>
    <w:p w14:paraId="29F0DA37">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第八条 如在审核进程中发现足以导致不推荐注册的严重不符合时，乙方应向甲方通报理由，由双方协商确定后续的处理措施（如重新修改审核计划，改变审核目的、审核范围或终止审核等），确定相关费用并由甲方承担。</w:t>
      </w:r>
    </w:p>
    <w:p w14:paraId="5C0888FF">
      <w:pPr>
        <w:keepNext w:val="0"/>
        <w:keepLines w:val="0"/>
        <w:pageBreakBefore w:val="0"/>
        <w:widowControl w:val="0"/>
        <w:numPr>
          <w:ilvl w:val="0"/>
          <w:numId w:val="0"/>
        </w:numPr>
        <w:suppressLineNumbers w:val="0"/>
        <w:tabs>
          <w:tab w:val="left" w:pos="360"/>
        </w:tabs>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第九条 如甲方在现场审核结束后6个月内未能配合乙方对其严重不符合的纠正和纠正措施实施验证，则乙方需再实施一次第二阶段审核所发生的费用由甲方承担。</w:t>
      </w:r>
    </w:p>
    <w:p w14:paraId="70B94AD7">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第十条 如甲方中途提出终止审核，若非乙方的责任，甲方仍应支付已发生的相关费用。</w:t>
      </w:r>
    </w:p>
    <w:p w14:paraId="254EDB02">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第十一条 乙方对甲方的管理体系审核合格并对相关不符合的纠正措施的有效性跟踪验证后，在30天内推荐认证注册，经评定合格并批准后向甲方颁发体系认证证书，乙方将在相应媒体上提供甲方认证信息的公开查询途径。同时，按照相关规定的要求将认证结果相关信息报送国家认监委。</w:t>
      </w:r>
    </w:p>
    <w:p w14:paraId="5E2FE701">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560" w:lineRule="exact"/>
        <w:ind w:left="0" w:leftChars="0" w:right="0" w:rightChars="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第十二条 甲方如对审核过程、审核行为或审核结论有异议，可与审核组长协商解决。如不能达成一致意见，甲方可于现场审核结束后30天内向乙方、中国质量认证中心提出书面投诉或申诉。如对上述机构的决定仍有异议，可进一步向认可机构提出复议。</w:t>
      </w:r>
    </w:p>
    <w:p w14:paraId="1D2D04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 xml:space="preserve">第十三条 </w:t>
      </w:r>
      <w:r>
        <w:rPr>
          <w:rFonts w:hint="eastAsia" w:ascii="Times New Roman" w:hAnsi="Times New Roman" w:eastAsia="仿宋_GB2312" w:cs="仿宋_GB2312"/>
          <w:color w:val="auto"/>
          <w:kern w:val="0"/>
          <w:sz w:val="32"/>
          <w:szCs w:val="24"/>
          <w:highlight w:val="none"/>
          <w:lang w:val="zh-CN" w:eastAsia="zh-CN" w:bidi="ar"/>
        </w:rPr>
        <w:t>获得认证后发生以下情况时，甲方应于</w:t>
      </w:r>
      <w:r>
        <w:rPr>
          <w:rFonts w:hint="eastAsia" w:ascii="Times New Roman" w:hAnsi="Times New Roman" w:eastAsia="仿宋_GB2312" w:cs="仿宋_GB2312"/>
          <w:color w:val="auto"/>
          <w:kern w:val="2"/>
          <w:sz w:val="32"/>
          <w:szCs w:val="24"/>
          <w:highlight w:val="none"/>
          <w:lang w:val="en-US" w:eastAsia="zh-CN" w:bidi="ar"/>
        </w:rPr>
        <w:t>情况发生后的二个工作日内通报乙方，乙方视情况采取相应的措施 （包括调整对甲方认证监督周期、方式及有关内容、暂停或撤销认证证书等）。若甲方未在规定时限内通报乙方，</w:t>
      </w:r>
      <w:r>
        <w:rPr>
          <w:rFonts w:hint="eastAsia" w:ascii="Times New Roman" w:hAnsi="Times New Roman" w:eastAsia="仿宋_GB2312" w:cs="仿宋_GB2312"/>
          <w:b w:val="0"/>
          <w:bCs/>
          <w:color w:val="auto"/>
          <w:kern w:val="2"/>
          <w:sz w:val="32"/>
          <w:szCs w:val="24"/>
          <w:highlight w:val="none"/>
          <w:lang w:val="en-US" w:eastAsia="zh-CN" w:bidi="ar"/>
        </w:rPr>
        <w:t>则乙方有权先行暂停认证证书，</w:t>
      </w:r>
      <w:r>
        <w:rPr>
          <w:rFonts w:hint="eastAsia" w:ascii="Times New Roman" w:hAnsi="Times New Roman" w:eastAsia="仿宋_GB2312" w:cs="仿宋_GB2312"/>
          <w:color w:val="auto"/>
          <w:kern w:val="2"/>
          <w:sz w:val="32"/>
          <w:szCs w:val="24"/>
          <w:highlight w:val="none"/>
          <w:lang w:val="en-US" w:eastAsia="zh-CN" w:bidi="ar"/>
        </w:rPr>
        <w:t>并将保留采取其他措施或者追究相关法律责任的权利：</w:t>
      </w:r>
    </w:p>
    <w:p w14:paraId="05DE13B6">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0"/>
          <w:sz w:val="32"/>
          <w:szCs w:val="24"/>
          <w:highlight w:val="none"/>
          <w:lang w:val="zh-CN" w:eastAsia="zh-CN"/>
        </w:rPr>
      </w:pPr>
      <w:r>
        <w:rPr>
          <w:rFonts w:hint="eastAsia" w:ascii="仿宋_GB2312" w:hAnsi="仿宋_GB2312" w:eastAsia="仿宋_GB2312" w:cs="仿宋_GB2312"/>
          <w:color w:val="auto"/>
          <w:kern w:val="0"/>
          <w:sz w:val="32"/>
          <w:szCs w:val="24"/>
          <w:highlight w:val="none"/>
          <w:lang w:val="zh-CN" w:eastAsia="zh-CN" w:bidi="ar"/>
        </w:rPr>
        <w:t>1.客户及相关方有重大投诉；</w:t>
      </w:r>
    </w:p>
    <w:p w14:paraId="710D46CD">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2.生产、销售的产品或提供的服务被质量或市场监管部门认定不合格；</w:t>
      </w:r>
    </w:p>
    <w:p w14:paraId="48490A7D">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3.发生产品或服务的质量/环境/安全/食品安全事故/重大信息安全事件</w:t>
      </w:r>
      <w:r>
        <w:rPr>
          <w:rFonts w:hint="eastAsia" w:ascii="仿宋_GB2312" w:hAnsi="仿宋_GB2312" w:eastAsia="仿宋_GB2312" w:cs="仿宋_GB2312"/>
          <w:color w:val="auto"/>
          <w:sz w:val="32"/>
          <w:szCs w:val="24"/>
          <w:highlight w:val="none"/>
          <w:lang w:val="en-US" w:eastAsia="zh-CN" w:bidi="ar"/>
        </w:rPr>
        <w:t>/与能源有关的重大事故，以及发生导致监管机构介入的事件或违法情况（如受到行政处罚）</w:t>
      </w:r>
      <w:r>
        <w:rPr>
          <w:rFonts w:hint="eastAsia" w:ascii="仿宋_GB2312" w:hAnsi="仿宋_GB2312" w:eastAsia="仿宋_GB2312" w:cs="仿宋_GB2312"/>
          <w:color w:val="auto"/>
          <w:sz w:val="32"/>
          <w:szCs w:val="24"/>
          <w:highlight w:val="none"/>
          <w:lang w:val="zh-CN" w:eastAsia="zh-CN" w:bidi="ar"/>
        </w:rPr>
        <w:t>；</w:t>
      </w:r>
    </w:p>
    <w:p w14:paraId="283306A3">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4.相关情况发生变更，包括：法律地位、生产经营状况、组织状态或所有权变更；取得的行政许可资格、强制性认证或其他资质证书变更；法定代表人、最高管理者（或管理者代表）变更；生产经营或服务的工作场所变更；管理体系覆盖的范围</w:t>
      </w:r>
      <w:r>
        <w:rPr>
          <w:rFonts w:hint="eastAsia" w:ascii="仿宋_GB2312" w:hAnsi="仿宋_GB2312" w:eastAsia="仿宋_GB2312" w:cs="仿宋_GB2312"/>
          <w:color w:val="auto"/>
          <w:sz w:val="32"/>
          <w:szCs w:val="24"/>
          <w:highlight w:val="none"/>
          <w:lang w:val="en-US" w:eastAsia="zh-CN" w:bidi="ar"/>
        </w:rPr>
        <w:t>（含能源管理体系边界）</w:t>
      </w:r>
      <w:r>
        <w:rPr>
          <w:rFonts w:hint="eastAsia" w:ascii="仿宋_GB2312" w:hAnsi="仿宋_GB2312" w:eastAsia="仿宋_GB2312" w:cs="仿宋_GB2312"/>
          <w:color w:val="auto"/>
          <w:sz w:val="32"/>
          <w:szCs w:val="24"/>
          <w:highlight w:val="none"/>
          <w:lang w:val="zh-CN" w:eastAsia="zh-CN" w:bidi="ar"/>
        </w:rPr>
        <w:t>变更；管理体系和重要过程的重大变更等；</w:t>
      </w:r>
    </w:p>
    <w:p w14:paraId="51BE6E6C">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zh-CN" w:eastAsia="zh-CN" w:bidi="ar"/>
        </w:rPr>
        <w:t>5.产品召回事件及处理情况；</w:t>
      </w:r>
    </w:p>
    <w:p w14:paraId="2D00014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6</w:t>
      </w:r>
      <w:r>
        <w:rPr>
          <w:rFonts w:hint="eastAsia" w:ascii="仿宋_GB2312" w:hAnsi="仿宋_GB2312" w:eastAsia="仿宋_GB2312" w:cs="仿宋_GB2312"/>
          <w:color w:val="auto"/>
          <w:sz w:val="32"/>
          <w:szCs w:val="24"/>
          <w:highlight w:val="none"/>
          <w:lang w:val="zh-CN" w:eastAsia="zh-CN" w:bidi="ar"/>
        </w:rPr>
        <w:t>.适用的法律法规要求的变更信息；</w:t>
      </w:r>
    </w:p>
    <w:p w14:paraId="5656562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7</w:t>
      </w:r>
      <w:r>
        <w:rPr>
          <w:rFonts w:hint="eastAsia" w:ascii="仿宋_GB2312" w:hAnsi="仿宋_GB2312" w:eastAsia="仿宋_GB2312" w:cs="仿宋_GB2312"/>
          <w:color w:val="auto"/>
          <w:sz w:val="32"/>
          <w:szCs w:val="24"/>
          <w:highlight w:val="none"/>
          <w:lang w:val="zh-CN" w:eastAsia="zh-CN" w:bidi="ar"/>
        </w:rPr>
        <w:t>.在乙方要求时，向乙方提供所有甲方收到有关投诉的记录和依据体系标准或其他规范性文件的要求所采取的纠正措施的记录；</w:t>
      </w:r>
    </w:p>
    <w:p w14:paraId="2401147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8</w:t>
      </w:r>
      <w:r>
        <w:rPr>
          <w:rFonts w:hint="eastAsia" w:ascii="仿宋_GB2312" w:hAnsi="仿宋_GB2312" w:eastAsia="仿宋_GB2312" w:cs="仿宋_GB2312"/>
          <w:color w:val="auto"/>
          <w:sz w:val="32"/>
          <w:szCs w:val="24"/>
          <w:highlight w:val="none"/>
          <w:lang w:val="zh-CN" w:eastAsia="zh-CN" w:bidi="ar"/>
        </w:rPr>
        <w:t>.出现影响管理体系运行的其他重要情况。</w:t>
      </w:r>
    </w:p>
    <w:p w14:paraId="3BC728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24"/>
          <w:highlight w:val="none"/>
          <w:lang w:val="en-US"/>
        </w:rPr>
      </w:pPr>
      <w:r>
        <w:rPr>
          <w:rFonts w:hint="eastAsia" w:ascii="仿宋_GB2312" w:hAnsi="仿宋_GB2312" w:eastAsia="仿宋_GB2312" w:cs="仿宋_GB2312"/>
          <w:color w:val="auto"/>
          <w:kern w:val="2"/>
          <w:sz w:val="32"/>
          <w:szCs w:val="24"/>
          <w:highlight w:val="none"/>
          <w:lang w:val="en-US" w:eastAsia="zh-CN" w:bidi="ar"/>
        </w:rPr>
        <w:t>第十四条 当甲方提出变更证书内容时，乙方将于接到变更申请的一个月内通知甲方应采取的必要措施，并对甲方进行换证审核。同时，根据证书变更情况，双方可协商另行签订相关协议。</w:t>
      </w:r>
    </w:p>
    <w:p w14:paraId="1C158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color w:val="auto"/>
          <w:sz w:val="32"/>
          <w:szCs w:val="24"/>
          <w:highlight w:val="none"/>
          <w:lang w:val="en-US"/>
        </w:rPr>
      </w:pPr>
      <w:r>
        <w:rPr>
          <w:rFonts w:hint="eastAsia" w:ascii="Times New Roman" w:hAnsi="Times New Roman" w:eastAsia="仿宋_GB2312" w:cs="仿宋_GB2312"/>
          <w:color w:val="auto"/>
          <w:kern w:val="2"/>
          <w:sz w:val="32"/>
          <w:szCs w:val="24"/>
          <w:highlight w:val="none"/>
          <w:lang w:val="en-US" w:eastAsia="zh-CN" w:bidi="ar"/>
        </w:rPr>
        <w:t>第十五条 如果甲方在认证证书有效期内发生下列情况之一者，乙方将按规定</w:t>
      </w:r>
      <w:r>
        <w:rPr>
          <w:rFonts w:hint="eastAsia" w:ascii="Times New Roman" w:hAnsi="Times New Roman" w:eastAsia="仿宋_GB2312" w:cs="仿宋_GB2312"/>
          <w:b w:val="0"/>
          <w:bCs w:val="0"/>
          <w:color w:val="auto"/>
          <w:kern w:val="2"/>
          <w:sz w:val="32"/>
          <w:szCs w:val="24"/>
          <w:highlight w:val="none"/>
          <w:lang w:val="en-US" w:eastAsia="zh-CN" w:bidi="ar"/>
        </w:rPr>
        <w:t>暂停认证证书的使用，并要求其限期（最长期限为不超过6个月）纠正，纠正经验证有效后乙方将通知甲方允许继续使用认证证书。同时，甲方在证书暂停期内，应停止相关认证资质的宣传及证书和标志的使用：</w:t>
      </w:r>
    </w:p>
    <w:p w14:paraId="2982A2C2">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1.</w:t>
      </w:r>
      <w:r>
        <w:rPr>
          <w:rFonts w:hint="eastAsia" w:ascii="仿宋_GB2312" w:hAnsi="仿宋_GB2312" w:eastAsia="仿宋_GB2312" w:cs="仿宋_GB2312"/>
          <w:color w:val="auto"/>
          <w:sz w:val="32"/>
          <w:szCs w:val="24"/>
          <w:highlight w:val="none"/>
          <w:lang w:val="zh-CN" w:eastAsia="zh-CN" w:bidi="ar"/>
        </w:rPr>
        <w:t>管理体系持续地或严重地不满足认证要求，包括对管理体系运行有效性要求。</w:t>
      </w:r>
    </w:p>
    <w:p w14:paraId="053E4624">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2.</w:t>
      </w:r>
      <w:r>
        <w:rPr>
          <w:rFonts w:hint="eastAsia" w:ascii="仿宋_GB2312" w:hAnsi="仿宋_GB2312" w:eastAsia="仿宋_GB2312" w:cs="仿宋_GB2312"/>
          <w:color w:val="auto"/>
          <w:sz w:val="32"/>
          <w:szCs w:val="24"/>
          <w:highlight w:val="none"/>
          <w:lang w:val="zh-CN" w:eastAsia="zh-CN" w:bidi="ar"/>
        </w:rPr>
        <w:t>针</w:t>
      </w:r>
      <w:r>
        <w:rPr>
          <w:rFonts w:hint="eastAsia" w:ascii="Times New Roman" w:hAnsi="Times New Roman" w:eastAsia="仿宋_GB2312" w:cs="仿宋_GB2312"/>
          <w:color w:val="auto"/>
          <w:sz w:val="32"/>
          <w:szCs w:val="24"/>
          <w:highlight w:val="none"/>
          <w:lang w:val="zh-CN" w:eastAsia="zh-CN" w:bidi="ar"/>
        </w:rPr>
        <w:t>对监督审核中发现的不符合项（严重不符合项），客户未在商定的时间内采取相应纠正和纠正措施；或在商定的</w:t>
      </w:r>
      <w:r>
        <w:rPr>
          <w:rFonts w:hint="eastAsia" w:ascii="Times New Roman" w:hAnsi="Times New Roman" w:eastAsia="仿宋_GB2312" w:cs="仿宋_GB2312"/>
          <w:color w:val="auto"/>
          <w:sz w:val="32"/>
          <w:szCs w:val="24"/>
          <w:highlight w:val="none"/>
          <w:lang w:val="en-US" w:eastAsia="zh-CN" w:bidi="ar"/>
        </w:rPr>
        <w:t>时间内所采取的纠正、纠正措施未被审核组接受（或未被证实有效）。</w:t>
      </w:r>
    </w:p>
    <w:p w14:paraId="22A61B77">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3.获证客</w:t>
      </w:r>
      <w:r>
        <w:rPr>
          <w:rFonts w:hint="eastAsia" w:ascii="Times New Roman" w:hAnsi="Times New Roman" w:eastAsia="仿宋_GB2312" w:cs="仿宋_GB2312"/>
          <w:color w:val="auto"/>
          <w:sz w:val="32"/>
          <w:szCs w:val="24"/>
          <w:highlight w:val="none"/>
          <w:lang w:val="en-US" w:eastAsia="zh-CN" w:bidi="ar"/>
        </w:rPr>
        <w:t>户第一次监督审核未在初次认证决定后的12个月内完成（且无证据表明获证组织暂不具备实施监督审核的条件），或</w:t>
      </w:r>
      <w:r>
        <w:rPr>
          <w:rFonts w:hint="eastAsia" w:ascii="Times New Roman" w:hAnsi="Times New Roman" w:eastAsia="仿宋_GB2312" w:cs="仿宋_GB2312"/>
          <w:color w:val="auto"/>
          <w:sz w:val="32"/>
          <w:szCs w:val="24"/>
          <w:highlight w:val="none"/>
          <w:lang w:val="zh-CN" w:eastAsia="zh-CN" w:bidi="ar"/>
        </w:rPr>
        <w:t>其他的监督审核不能在每个日历年进行一次，或两次审核的时机间隔超过</w:t>
      </w:r>
      <w:r>
        <w:rPr>
          <w:rFonts w:hint="eastAsia" w:ascii="Times New Roman" w:hAnsi="Times New Roman" w:eastAsia="仿宋_GB2312" w:cs="仿宋_GB2312"/>
          <w:color w:val="auto"/>
          <w:sz w:val="32"/>
          <w:szCs w:val="24"/>
          <w:highlight w:val="none"/>
          <w:lang w:val="en-US" w:eastAsia="zh-CN" w:bidi="ar"/>
        </w:rPr>
        <w:t>15个月</w:t>
      </w:r>
      <w:r>
        <w:rPr>
          <w:rFonts w:hint="eastAsia" w:ascii="Times New Roman" w:hAnsi="Times New Roman" w:eastAsia="仿宋_GB2312" w:cs="仿宋_GB2312"/>
          <w:color w:val="auto"/>
          <w:sz w:val="32"/>
          <w:szCs w:val="24"/>
          <w:highlight w:val="none"/>
          <w:lang w:val="zh-CN" w:eastAsia="zh-CN" w:bidi="ar"/>
        </w:rPr>
        <w:t>，或不能按时接受再认证审核</w:t>
      </w:r>
      <w:r>
        <w:rPr>
          <w:rFonts w:hint="eastAsia" w:ascii="Times New Roman" w:hAnsi="Times New Roman" w:eastAsia="仿宋_GB2312" w:cs="仿宋_GB2312"/>
          <w:color w:val="auto"/>
          <w:sz w:val="32"/>
          <w:szCs w:val="24"/>
          <w:highlight w:val="none"/>
          <w:lang w:val="en-US" w:eastAsia="zh-CN" w:bidi="ar"/>
        </w:rPr>
        <w:t>。</w:t>
      </w:r>
    </w:p>
    <w:p w14:paraId="0E6FE9EB">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4.未按审核方</w:t>
      </w:r>
      <w:r>
        <w:rPr>
          <w:rFonts w:hint="eastAsia" w:ascii="Times New Roman" w:hAnsi="Times New Roman" w:eastAsia="仿宋_GB2312" w:cs="仿宋_GB2312"/>
          <w:color w:val="auto"/>
          <w:sz w:val="32"/>
          <w:szCs w:val="24"/>
          <w:highlight w:val="none"/>
          <w:lang w:val="en-US" w:eastAsia="zh-CN" w:bidi="ar"/>
        </w:rPr>
        <w:t>《</w:t>
      </w:r>
      <w:r>
        <w:rPr>
          <w:rFonts w:hint="eastAsia" w:ascii="Times New Roman" w:hAnsi="Times New Roman" w:eastAsia="仿宋_GB2312" w:cs="仿宋_GB2312"/>
          <w:color w:val="auto"/>
          <w:sz w:val="32"/>
          <w:szCs w:val="24"/>
          <w:highlight w:val="none"/>
          <w:lang w:val="en-US" w:eastAsia="zh-CN" w:bidi="ar"/>
        </w:rPr>
        <w:fldChar w:fldCharType="begin"/>
      </w:r>
      <w:r>
        <w:rPr>
          <w:rFonts w:hint="eastAsia" w:ascii="Times New Roman" w:hAnsi="Times New Roman" w:eastAsia="仿宋_GB2312" w:cs="仿宋_GB2312"/>
          <w:color w:val="auto"/>
          <w:sz w:val="32"/>
          <w:szCs w:val="24"/>
          <w:highlight w:val="none"/>
          <w:lang w:val="en-US" w:eastAsia="zh-CN" w:bidi="ar"/>
        </w:rPr>
        <w:instrText xml:space="preserve"> HYPERLINK "http://www.cqccms.com.cn/edms/servlet/LoadDocument?rev=10969&amp;doc=7200" </w:instrText>
      </w:r>
      <w:r>
        <w:rPr>
          <w:rFonts w:hint="eastAsia" w:ascii="Times New Roman" w:hAnsi="Times New Roman" w:eastAsia="仿宋_GB2312" w:cs="仿宋_GB2312"/>
          <w:color w:val="auto"/>
          <w:sz w:val="32"/>
          <w:szCs w:val="24"/>
          <w:highlight w:val="none"/>
          <w:lang w:val="en-US" w:eastAsia="zh-CN" w:bidi="ar"/>
        </w:rPr>
        <w:fldChar w:fldCharType="separate"/>
      </w:r>
      <w:r>
        <w:rPr>
          <w:rFonts w:hint="eastAsia" w:ascii="Times New Roman" w:hAnsi="Times New Roman" w:eastAsia="仿宋_GB2312" w:cs="仿宋_GB2312"/>
          <w:color w:val="auto"/>
          <w:sz w:val="32"/>
          <w:szCs w:val="24"/>
          <w:highlight w:val="none"/>
          <w:lang w:val="en-US" w:eastAsia="zh-CN" w:bidi="ar"/>
        </w:rPr>
        <w:t>证书和标志使用管理</w:t>
      </w:r>
      <w:r>
        <w:rPr>
          <w:rFonts w:hint="eastAsia" w:ascii="Times New Roman" w:hAnsi="Times New Roman" w:eastAsia="仿宋_GB2312" w:cs="仿宋_GB2312"/>
          <w:color w:val="auto"/>
          <w:sz w:val="32"/>
          <w:szCs w:val="24"/>
          <w:highlight w:val="none"/>
          <w:lang w:val="en-US" w:eastAsia="zh-CN" w:bidi="ar"/>
        </w:rPr>
        <w:fldChar w:fldCharType="end"/>
      </w:r>
      <w:r>
        <w:rPr>
          <w:rFonts w:hint="eastAsia" w:ascii="Times New Roman" w:hAnsi="Times New Roman" w:eastAsia="仿宋_GB2312" w:cs="仿宋_GB2312"/>
          <w:color w:val="auto"/>
          <w:sz w:val="32"/>
          <w:szCs w:val="24"/>
          <w:highlight w:val="none"/>
          <w:lang w:val="en-US" w:eastAsia="zh-CN" w:bidi="ar"/>
        </w:rPr>
        <w:t>规定》（具体文件请登录官网www.cqc.com.cn，在“体系认证”公开文件目录下查询）中的要求，使用中国质量认证中心签发的管理体系证书和认证标志；</w:t>
      </w:r>
    </w:p>
    <w:p w14:paraId="62B0556E">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5.</w:t>
      </w:r>
      <w:r>
        <w:rPr>
          <w:rFonts w:hint="eastAsia" w:ascii="仿宋_GB2312" w:hAnsi="仿宋_GB2312" w:eastAsia="仿宋_GB2312" w:cs="仿宋_GB2312"/>
          <w:color w:val="auto"/>
          <w:sz w:val="32"/>
          <w:szCs w:val="24"/>
          <w:highlight w:val="none"/>
          <w:lang w:val="zh-CN" w:eastAsia="zh-CN" w:bidi="ar"/>
        </w:rPr>
        <w:t>获证</w:t>
      </w:r>
      <w:r>
        <w:rPr>
          <w:rFonts w:hint="eastAsia" w:ascii="Times New Roman" w:hAnsi="Times New Roman" w:eastAsia="仿宋_GB2312" w:cs="仿宋_GB2312"/>
          <w:color w:val="auto"/>
          <w:sz w:val="32"/>
          <w:szCs w:val="24"/>
          <w:highlight w:val="none"/>
          <w:lang w:val="zh-CN" w:eastAsia="zh-CN" w:bidi="ar"/>
        </w:rPr>
        <w:t>客户及其</w:t>
      </w:r>
      <w:r>
        <w:rPr>
          <w:rFonts w:hint="eastAsia" w:ascii="Times New Roman" w:hAnsi="Times New Roman" w:eastAsia="仿宋_GB2312" w:cs="仿宋_GB2312"/>
          <w:color w:val="auto"/>
          <w:sz w:val="32"/>
          <w:szCs w:val="24"/>
          <w:highlight w:val="none"/>
          <w:lang w:val="en-US" w:eastAsia="zh-CN" w:bidi="ar"/>
        </w:rPr>
        <w:t>管理体系运行的内、外环境发生重大变更已不满足原认证覆盖范围要求，且未及时通知审核方妥善处理；</w:t>
      </w:r>
    </w:p>
    <w:p w14:paraId="2E461C0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6.</w:t>
      </w:r>
      <w:r>
        <w:rPr>
          <w:rFonts w:hint="eastAsia" w:ascii="Times New Roman" w:hAnsi="Times New Roman" w:eastAsia="仿宋_GB2312" w:cs="仿宋_GB2312"/>
          <w:color w:val="auto"/>
          <w:sz w:val="32"/>
          <w:szCs w:val="24"/>
          <w:highlight w:val="none"/>
          <w:lang w:val="en-US" w:eastAsia="zh-CN" w:bidi="ar"/>
        </w:rPr>
        <w:t>发生影响产品质量/环境绩效/职业健康安全绩效/食品安全/能源绩效的重大事故，或国家行业监察发现重大问题，或发生导致监管机构介入的严重事件或违法情况；</w:t>
      </w:r>
    </w:p>
    <w:p w14:paraId="2306E2CE">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zh-CN" w:eastAsia="zh-CN" w:bidi="ar"/>
        </w:rPr>
      </w:pPr>
      <w:r>
        <w:rPr>
          <w:rFonts w:hint="eastAsia" w:ascii="仿宋_GB2312" w:hAnsi="仿宋_GB2312" w:eastAsia="仿宋_GB2312" w:cs="仿宋_GB2312"/>
          <w:color w:val="auto"/>
          <w:sz w:val="32"/>
          <w:szCs w:val="24"/>
          <w:highlight w:val="none"/>
          <w:lang w:val="en-US" w:eastAsia="zh-CN" w:bidi="ar"/>
        </w:rPr>
        <w:t>7.被有关执法监管部门责令停业整顿或在国家企业信用信息公示系统中被列入“严重违法失信企业名单”；</w:t>
      </w:r>
    </w:p>
    <w:p w14:paraId="277AA75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8.被地方认证监管部门发现体系运行存在问题；</w:t>
      </w:r>
    </w:p>
    <w:p w14:paraId="38C9A1F9">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9.持有的行政许可证明、资质证书、强制性认证证书等过期失效，重新提交的申请已被受理但尚未换证的情况；</w:t>
      </w:r>
    </w:p>
    <w:p w14:paraId="2BC4112F">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10.有对甲方的其他投诉或任何其他信息证实表明获证客户不再符合中心的相关规定要求；</w:t>
      </w:r>
    </w:p>
    <w:p w14:paraId="35B2EA8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11.未按本合同约定及时交纳有关认证费用；</w:t>
      </w:r>
    </w:p>
    <w:p w14:paraId="597CBED0">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12.不承担、不履行认证合同约定的责任和义务；</w:t>
      </w:r>
    </w:p>
    <w:p w14:paraId="5BC803E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13.获证</w:t>
      </w:r>
      <w:r>
        <w:rPr>
          <w:rFonts w:hint="eastAsia" w:ascii="Times New Roman" w:hAnsi="Times New Roman" w:eastAsia="仿宋_GB2312" w:cs="仿宋_GB2312"/>
          <w:color w:val="auto"/>
          <w:sz w:val="32"/>
          <w:szCs w:val="24"/>
          <w:highlight w:val="none"/>
          <w:lang w:val="en-US" w:eastAsia="zh-CN" w:bidi="ar"/>
        </w:rPr>
        <w:t>客户主动请求暂停；</w:t>
      </w:r>
    </w:p>
    <w:p w14:paraId="30607C6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24"/>
          <w:highlight w:val="none"/>
          <w:lang w:val="en-US" w:eastAsia="zh-CN" w:bidi="ar"/>
        </w:rPr>
      </w:pPr>
      <w:r>
        <w:rPr>
          <w:rFonts w:hint="eastAsia" w:ascii="仿宋_GB2312" w:hAnsi="仿宋_GB2312" w:eastAsia="仿宋_GB2312" w:cs="仿宋_GB2312"/>
          <w:color w:val="auto"/>
          <w:sz w:val="32"/>
          <w:szCs w:val="24"/>
          <w:highlight w:val="none"/>
          <w:lang w:val="en-US" w:eastAsia="zh-CN" w:bidi="ar"/>
        </w:rPr>
        <w:t>14.其他应当暂停认证证书的情况。</w:t>
      </w:r>
    </w:p>
    <w:p w14:paraId="6D39C1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第十六条 若甲方</w:t>
      </w:r>
      <w:r>
        <w:rPr>
          <w:rFonts w:hint="eastAsia" w:ascii="仿宋_GB2312" w:hAnsi="仿宋_GB2312" w:eastAsia="仿宋_GB2312" w:cs="仿宋_GB2312"/>
          <w:kern w:val="0"/>
          <w:sz w:val="32"/>
          <w:szCs w:val="24"/>
          <w:highlight w:val="none"/>
          <w:lang w:val="en-US" w:eastAsia="zh-CN" w:bidi="ar"/>
        </w:rPr>
        <w:t>产品在产品质量国家监督抽查中被查出不合格时，自国家市场监督管理总局发出通报起30日内，乙方将对甲方实施现场审核（特殊审核或监督审核），并根据审核情况做出相关认证决定。基于此项工作产生的额外费用，由甲方承担。</w:t>
      </w:r>
    </w:p>
    <w:p w14:paraId="2F9D394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24"/>
          <w:highlight w:val="none"/>
          <w:lang w:val="en-US"/>
        </w:rPr>
      </w:pPr>
      <w:r>
        <w:rPr>
          <w:rFonts w:hint="eastAsia" w:ascii="仿宋_GB2312" w:hAnsi="仿宋_GB2312" w:eastAsia="仿宋_GB2312" w:cs="仿宋_GB2312"/>
          <w:kern w:val="2"/>
          <w:sz w:val="32"/>
          <w:szCs w:val="24"/>
          <w:highlight w:val="none"/>
          <w:lang w:val="en-US" w:eastAsia="zh-CN" w:bidi="ar"/>
        </w:rPr>
        <w:t>第十七条 甲方出现下列情况之一者，乙方将</w:t>
      </w:r>
      <w:r>
        <w:rPr>
          <w:rFonts w:hint="eastAsia" w:ascii="仿宋_GB2312" w:hAnsi="仿宋_GB2312" w:eastAsia="仿宋_GB2312" w:cs="仿宋_GB2312"/>
          <w:b w:val="0"/>
          <w:bCs w:val="0"/>
          <w:kern w:val="2"/>
          <w:sz w:val="32"/>
          <w:szCs w:val="24"/>
          <w:highlight w:val="none"/>
          <w:lang w:val="en-US" w:eastAsia="zh-CN" w:bidi="ar"/>
        </w:rPr>
        <w:t>撤销其认证/注册资格，甲方应将原证书及副本交回乙方：</w:t>
      </w:r>
    </w:p>
    <w:p w14:paraId="3E9B780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w:t>
      </w:r>
      <w:r>
        <w:rPr>
          <w:rFonts w:hint="eastAsia" w:ascii="仿宋_GB2312" w:hAnsi="仿宋_GB2312" w:eastAsia="仿宋_GB2312" w:cs="仿宋_GB2312"/>
          <w:sz w:val="32"/>
          <w:szCs w:val="24"/>
          <w:highlight w:val="none"/>
          <w:lang w:val="zh-CN" w:eastAsia="zh-CN" w:bidi="ar"/>
        </w:rPr>
        <w:t>审核时发现甲方没有运行管理体系或者已不具备运行条件，结论为否定意见；</w:t>
      </w:r>
    </w:p>
    <w:p w14:paraId="52EB2CA6">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2.</w:t>
      </w:r>
      <w:r>
        <w:rPr>
          <w:rFonts w:hint="eastAsia" w:ascii="仿宋_GB2312" w:hAnsi="仿宋_GB2312" w:eastAsia="仿宋_GB2312" w:cs="仿宋_GB2312"/>
          <w:sz w:val="32"/>
          <w:szCs w:val="24"/>
          <w:highlight w:val="none"/>
          <w:lang w:val="zh-CN" w:eastAsia="zh-CN" w:bidi="ar"/>
        </w:rPr>
        <w:t>严重</w:t>
      </w:r>
      <w:r>
        <w:rPr>
          <w:rFonts w:hint="eastAsia" w:ascii="Times New Roman" w:hAnsi="Times New Roman" w:eastAsia="仿宋_GB2312" w:cs="仿宋_GB2312"/>
          <w:sz w:val="32"/>
          <w:szCs w:val="24"/>
          <w:highlight w:val="none"/>
          <w:lang w:val="zh-CN" w:eastAsia="zh-CN" w:bidi="ar"/>
        </w:rPr>
        <w:t>违反国家</w:t>
      </w:r>
      <w:r>
        <w:rPr>
          <w:rFonts w:hint="eastAsia" w:ascii="Times New Roman" w:hAnsi="Times New Roman" w:eastAsia="仿宋_GB2312" w:cs="仿宋_GB2312"/>
          <w:sz w:val="32"/>
          <w:szCs w:val="24"/>
          <w:highlight w:val="none"/>
          <w:lang w:val="en-US" w:eastAsia="zh-CN" w:bidi="ar"/>
        </w:rPr>
        <w:t>法律</w:t>
      </w:r>
      <w:r>
        <w:rPr>
          <w:rFonts w:hint="eastAsia" w:ascii="Times New Roman" w:hAnsi="Times New Roman" w:eastAsia="仿宋_GB2312" w:cs="仿宋_GB2312"/>
          <w:sz w:val="32"/>
          <w:szCs w:val="24"/>
          <w:highlight w:val="none"/>
          <w:lang w:val="zh-CN" w:eastAsia="zh-CN" w:bidi="ar"/>
        </w:rPr>
        <w:t>法规或</w:t>
      </w:r>
      <w:r>
        <w:rPr>
          <w:rFonts w:hint="eastAsia" w:ascii="Times New Roman" w:hAnsi="Times New Roman" w:eastAsia="仿宋_GB2312" w:cs="仿宋_GB2312"/>
          <w:sz w:val="32"/>
          <w:szCs w:val="24"/>
          <w:highlight w:val="none"/>
          <w:lang w:val="en-US" w:eastAsia="zh-CN" w:bidi="ar"/>
        </w:rPr>
        <w:t>审核方的有关</w:t>
      </w:r>
      <w:r>
        <w:rPr>
          <w:rFonts w:hint="eastAsia" w:ascii="Times New Roman" w:hAnsi="Times New Roman" w:eastAsia="仿宋_GB2312" w:cs="仿宋_GB2312"/>
          <w:sz w:val="32"/>
          <w:szCs w:val="24"/>
          <w:highlight w:val="none"/>
          <w:lang w:val="zh-CN" w:eastAsia="zh-CN" w:bidi="ar"/>
        </w:rPr>
        <w:t>规定；</w:t>
      </w:r>
    </w:p>
    <w:p w14:paraId="60A5937B">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3.发生影响产品质量/环境绩效/职业健康安全绩效/食品安全/能源绩效的重大事故</w:t>
      </w:r>
      <w:r>
        <w:rPr>
          <w:rFonts w:hint="eastAsia" w:ascii="仿宋_GB2312" w:hAnsi="仿宋_GB2312" w:eastAsia="仿宋_GB2312" w:cs="仿宋_GB2312"/>
          <w:sz w:val="32"/>
          <w:szCs w:val="24"/>
          <w:highlight w:val="none"/>
          <w:lang w:val="zh-CN" w:eastAsia="zh-CN" w:bidi="ar"/>
        </w:rPr>
        <w:t>，造成严重不良社会影响的，经调查（审核）造成事故的原因是获证客户</w:t>
      </w:r>
      <w:r>
        <w:rPr>
          <w:rFonts w:hint="eastAsia" w:ascii="仿宋_GB2312" w:hAnsi="仿宋_GB2312" w:eastAsia="仿宋_GB2312" w:cs="仿宋_GB2312"/>
          <w:sz w:val="32"/>
          <w:szCs w:val="24"/>
          <w:highlight w:val="none"/>
          <w:lang w:val="en-US" w:eastAsia="zh-CN" w:bidi="ar"/>
        </w:rPr>
        <w:t>管理</w:t>
      </w:r>
      <w:r>
        <w:rPr>
          <w:rFonts w:hint="eastAsia" w:ascii="仿宋_GB2312" w:hAnsi="仿宋_GB2312" w:eastAsia="仿宋_GB2312" w:cs="仿宋_GB2312"/>
          <w:sz w:val="32"/>
          <w:szCs w:val="24"/>
          <w:highlight w:val="none"/>
          <w:lang w:val="zh-CN" w:eastAsia="zh-CN" w:bidi="ar"/>
        </w:rPr>
        <w:t>体系存在严重缺陷或组织未能在暂停期内就重大事故的原因进行调查并采取有效的纠正措施；</w:t>
      </w:r>
    </w:p>
    <w:p w14:paraId="67D97C70">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4.</w:t>
      </w:r>
      <w:r>
        <w:rPr>
          <w:rFonts w:hint="eastAsia" w:ascii="仿宋_GB2312" w:hAnsi="仿宋_GB2312" w:eastAsia="仿宋_GB2312" w:cs="仿宋_GB2312"/>
          <w:sz w:val="32"/>
          <w:szCs w:val="24"/>
          <w:highlight w:val="none"/>
          <w:lang w:val="zh-CN" w:eastAsia="zh-CN" w:bidi="ar"/>
        </w:rPr>
        <w:t>被国家市场监督管理总局列入质量信用严重失信企业名单；</w:t>
      </w:r>
    </w:p>
    <w:p w14:paraId="00E4EB62">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5.</w:t>
      </w:r>
      <w:r>
        <w:rPr>
          <w:rFonts w:hint="eastAsia" w:ascii="仿宋_GB2312" w:hAnsi="仿宋_GB2312" w:eastAsia="仿宋_GB2312" w:cs="仿宋_GB2312"/>
          <w:sz w:val="32"/>
          <w:szCs w:val="24"/>
          <w:highlight w:val="none"/>
          <w:lang w:val="zh-CN" w:eastAsia="zh-CN" w:bidi="ar"/>
        </w:rPr>
        <w:t>拒绝接受国家产品质量监督抽查的；</w:t>
      </w:r>
    </w:p>
    <w:p w14:paraId="14D2BBB9">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6.</w:t>
      </w:r>
      <w:r>
        <w:rPr>
          <w:rFonts w:hint="eastAsia" w:ascii="仿宋_GB2312" w:hAnsi="仿宋_GB2312" w:eastAsia="仿宋_GB2312" w:cs="仿宋_GB2312"/>
          <w:sz w:val="32"/>
          <w:szCs w:val="24"/>
          <w:highlight w:val="none"/>
          <w:lang w:val="zh-CN" w:eastAsia="zh-CN" w:bidi="ar"/>
        </w:rPr>
        <w:t>故意停运污染治理设施、长期超标排放，造成恶劣影响的。证明材料须附具体说明；</w:t>
      </w:r>
    </w:p>
    <w:p w14:paraId="7769AA3F">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7.</w:t>
      </w:r>
      <w:r>
        <w:rPr>
          <w:rFonts w:hint="eastAsia" w:ascii="仿宋_GB2312" w:hAnsi="仿宋_GB2312" w:eastAsia="仿宋_GB2312" w:cs="仿宋_GB2312"/>
          <w:sz w:val="32"/>
          <w:szCs w:val="24"/>
          <w:highlight w:val="none"/>
          <w:lang w:val="zh-CN" w:eastAsia="zh-CN" w:bidi="ar"/>
        </w:rPr>
        <w:t>拒绝配合认证监管部门实施监督检查，或者对有关事项的询问和调查提供了虚假材料或信息；</w:t>
      </w:r>
    </w:p>
    <w:p w14:paraId="529DD798">
      <w:pPr>
        <w:keepNext w:val="0"/>
        <w:keepLines w:val="0"/>
        <w:pageBreakBefore w:val="0"/>
        <w:widowControl w:val="0"/>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8.</w:t>
      </w:r>
      <w:r>
        <w:rPr>
          <w:rFonts w:hint="eastAsia" w:ascii="仿宋_GB2312" w:hAnsi="仿宋_GB2312" w:eastAsia="仿宋_GB2312" w:cs="仿宋_GB2312"/>
          <w:sz w:val="32"/>
          <w:szCs w:val="24"/>
          <w:highlight w:val="none"/>
          <w:lang w:val="zh-CN" w:eastAsia="zh-CN" w:bidi="ar"/>
        </w:rPr>
        <w:t>获证组织法律地位证明文件被注销或撤销，或者持有的行政许可证明、资质证书、强制性认证证书等已经过期失效但申请未获批准；</w:t>
      </w:r>
    </w:p>
    <w:p w14:paraId="69036257">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9.甲方</w:t>
      </w:r>
      <w:r>
        <w:rPr>
          <w:rFonts w:hint="eastAsia" w:ascii="仿宋_GB2312" w:hAnsi="仿宋_GB2312" w:eastAsia="仿宋_GB2312" w:cs="仿宋_GB2312"/>
          <w:sz w:val="32"/>
          <w:szCs w:val="24"/>
          <w:highlight w:val="none"/>
          <w:lang w:val="zh-CN" w:eastAsia="zh-CN" w:bidi="ar"/>
        </w:rPr>
        <w:t>在暂停</w:t>
      </w:r>
      <w:r>
        <w:rPr>
          <w:rFonts w:hint="eastAsia" w:ascii="仿宋_GB2312" w:hAnsi="仿宋_GB2312" w:eastAsia="仿宋_GB2312" w:cs="仿宋_GB2312"/>
          <w:sz w:val="32"/>
          <w:szCs w:val="24"/>
          <w:highlight w:val="none"/>
          <w:lang w:val="en-US" w:eastAsia="zh-CN" w:bidi="ar"/>
        </w:rPr>
        <w:t>认证证书</w:t>
      </w:r>
      <w:r>
        <w:rPr>
          <w:rFonts w:hint="eastAsia" w:ascii="仿宋_GB2312" w:hAnsi="仿宋_GB2312" w:eastAsia="仿宋_GB2312" w:cs="仿宋_GB2312"/>
          <w:sz w:val="32"/>
          <w:szCs w:val="24"/>
          <w:highlight w:val="none"/>
          <w:lang w:val="zh-CN" w:eastAsia="zh-CN" w:bidi="ar"/>
        </w:rPr>
        <w:t>的限期内未能对</w:t>
      </w:r>
      <w:r>
        <w:rPr>
          <w:rFonts w:hint="eastAsia" w:ascii="仿宋_GB2312" w:hAnsi="仿宋_GB2312" w:eastAsia="仿宋_GB2312" w:cs="仿宋_GB2312"/>
          <w:sz w:val="32"/>
          <w:szCs w:val="24"/>
          <w:highlight w:val="none"/>
          <w:lang w:val="en-US" w:eastAsia="zh-CN" w:bidi="ar"/>
        </w:rPr>
        <w:t>导致暂停的</w:t>
      </w:r>
      <w:r>
        <w:rPr>
          <w:rFonts w:hint="eastAsia" w:ascii="仿宋_GB2312" w:hAnsi="仿宋_GB2312" w:eastAsia="仿宋_GB2312" w:cs="仿宋_GB2312"/>
          <w:sz w:val="32"/>
          <w:szCs w:val="24"/>
          <w:highlight w:val="none"/>
          <w:lang w:val="zh-CN" w:eastAsia="zh-CN" w:bidi="ar"/>
        </w:rPr>
        <w:t>问题实施有效地纠正加以解决；</w:t>
      </w:r>
    </w:p>
    <w:p w14:paraId="733E31D5">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10.</w:t>
      </w:r>
      <w:r>
        <w:rPr>
          <w:rFonts w:hint="eastAsia" w:ascii="仿宋_GB2312" w:hAnsi="仿宋_GB2312" w:eastAsia="仿宋_GB2312" w:cs="仿宋_GB2312"/>
          <w:sz w:val="32"/>
          <w:szCs w:val="24"/>
          <w:highlight w:val="none"/>
          <w:lang w:val="zh-CN" w:eastAsia="zh-CN" w:bidi="ar"/>
        </w:rPr>
        <w:t>暂停认证证书的时间已满六个月期限；</w:t>
      </w:r>
    </w:p>
    <w:p w14:paraId="1E101D64">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11.</w:t>
      </w:r>
      <w:r>
        <w:rPr>
          <w:rFonts w:hint="eastAsia" w:ascii="仿宋_GB2312" w:hAnsi="仿宋_GB2312" w:eastAsia="仿宋_GB2312" w:cs="仿宋_GB2312"/>
          <w:sz w:val="32"/>
          <w:szCs w:val="24"/>
          <w:highlight w:val="none"/>
          <w:lang w:val="zh-CN" w:eastAsia="zh-CN" w:bidi="ar"/>
        </w:rPr>
        <w:t>未按规定及时交纳有关认证费用；</w:t>
      </w:r>
    </w:p>
    <w:p w14:paraId="495744C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12.</w:t>
      </w:r>
      <w:r>
        <w:rPr>
          <w:rFonts w:hint="eastAsia" w:ascii="仿宋_GB2312" w:hAnsi="仿宋_GB2312" w:eastAsia="仿宋_GB2312" w:cs="仿宋_GB2312"/>
          <w:sz w:val="32"/>
          <w:szCs w:val="24"/>
          <w:highlight w:val="none"/>
          <w:lang w:val="zh-CN" w:eastAsia="zh-CN" w:bidi="ar"/>
        </w:rPr>
        <w:t>未按相</w:t>
      </w:r>
      <w:r>
        <w:rPr>
          <w:rFonts w:hint="eastAsia" w:ascii="Times New Roman" w:hAnsi="Times New Roman" w:eastAsia="仿宋_GB2312" w:cs="仿宋_GB2312"/>
          <w:sz w:val="32"/>
          <w:szCs w:val="24"/>
          <w:highlight w:val="none"/>
          <w:lang w:val="zh-CN" w:eastAsia="zh-CN" w:bidi="ar"/>
        </w:rPr>
        <w:t>关规定正确引用和宣传获得的认证信息，造成严重影响或后果；或者乙方已要求其纠正但超过2个月仍未纠正的；</w:t>
      </w:r>
    </w:p>
    <w:p w14:paraId="4055B6C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13.</w:t>
      </w:r>
      <w:r>
        <w:rPr>
          <w:rFonts w:hint="eastAsia" w:ascii="仿宋_GB2312" w:hAnsi="仿宋_GB2312" w:eastAsia="仿宋_GB2312" w:cs="仿宋_GB2312"/>
          <w:sz w:val="32"/>
          <w:szCs w:val="24"/>
          <w:highlight w:val="none"/>
          <w:lang w:val="zh-CN" w:eastAsia="zh-CN" w:bidi="ar"/>
        </w:rPr>
        <w:t>其他应当撤销认证证书的情况。</w:t>
      </w:r>
    </w:p>
    <w:p w14:paraId="43C54688">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仿宋_GB2312" w:hAnsi="仿宋_GB2312" w:eastAsia="仿宋_GB2312" w:cs="仿宋_GB2312"/>
          <w:sz w:val="32"/>
          <w:szCs w:val="24"/>
          <w:highlight w:val="none"/>
          <w:lang w:val="en-US" w:eastAsia="zh-CN" w:bidi="ar"/>
        </w:rPr>
        <w:t>14.</w:t>
      </w:r>
      <w:r>
        <w:rPr>
          <w:rFonts w:hint="eastAsia" w:ascii="仿宋_GB2312" w:hAnsi="仿宋_GB2312" w:eastAsia="仿宋_GB2312" w:cs="仿宋_GB2312"/>
          <w:sz w:val="32"/>
          <w:szCs w:val="24"/>
          <w:highlight w:val="none"/>
          <w:lang w:val="zh-CN" w:eastAsia="zh-CN" w:bidi="ar"/>
        </w:rPr>
        <w:t>因政</w:t>
      </w:r>
      <w:r>
        <w:rPr>
          <w:rFonts w:hint="eastAsia" w:ascii="Times New Roman" w:hAnsi="Times New Roman" w:eastAsia="仿宋_GB2312" w:cs="仿宋_GB2312"/>
          <w:sz w:val="32"/>
          <w:szCs w:val="24"/>
          <w:highlight w:val="none"/>
          <w:lang w:val="zh-CN" w:eastAsia="zh-CN" w:bidi="ar"/>
        </w:rPr>
        <w:t>策或法规调整，证书所属认证领域不再适宜认证活动的。</w:t>
      </w:r>
    </w:p>
    <w:p w14:paraId="004C92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仿宋_GB2312" w:hAnsi="仿宋_GB2312" w:eastAsia="仿宋_GB2312" w:cs="仿宋_GB2312"/>
          <w:b w:val="0"/>
          <w:bCs w:val="0"/>
          <w:sz w:val="32"/>
          <w:szCs w:val="24"/>
          <w:highlight w:val="none"/>
          <w:lang w:val="en-US" w:eastAsia="zh-CN" w:bidi="ar"/>
        </w:rPr>
      </w:pPr>
      <w:r>
        <w:rPr>
          <w:rFonts w:hint="eastAsia" w:ascii="仿宋_GB2312" w:hAnsi="仿宋_GB2312" w:eastAsia="仿宋_GB2312" w:cs="仿宋_GB2312"/>
          <w:b w:val="0"/>
          <w:bCs w:val="0"/>
          <w:sz w:val="32"/>
          <w:szCs w:val="24"/>
          <w:highlight w:val="none"/>
          <w:lang w:val="en-US" w:eastAsia="zh-CN" w:bidi="ar"/>
        </w:rPr>
        <w:t>第十八条 违约责任</w:t>
      </w:r>
    </w:p>
    <w:p w14:paraId="108E85B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rPr>
          <w:rFonts w:hint="eastAsia" w:ascii="仿宋_GB2312" w:hAnsi="仿宋_GB2312" w:eastAsia="仿宋_GB2312" w:cs="仿宋_GB2312"/>
          <w:b/>
          <w:bCs/>
          <w:sz w:val="32"/>
          <w:szCs w:val="24"/>
          <w:highlight w:val="none"/>
          <w:lang w:val="en-US" w:eastAsia="zh-CN" w:bidi="ar"/>
        </w:rPr>
      </w:pPr>
      <w:r>
        <w:rPr>
          <w:rFonts w:hint="eastAsia" w:ascii="仿宋_GB2312" w:hAnsi="仿宋_GB2312" w:eastAsia="仿宋_GB2312" w:cs="仿宋_GB2312"/>
          <w:b/>
          <w:bCs/>
          <w:sz w:val="32"/>
          <w:szCs w:val="24"/>
          <w:highlight w:val="none"/>
          <w:lang w:val="en-US" w:eastAsia="zh-CN" w:bidi="ar"/>
        </w:rPr>
        <w:t>1.投标及履约材料</w:t>
      </w:r>
    </w:p>
    <w:p w14:paraId="753FF55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乙方应确保其在投标、成交、立约履约任一阶段中向甲方提交的任一材料（包括但不限于投标文件、本合同、合同谈判阶段乙方做出的附加承诺或其他形式提出的资料材料等）均真实、准确、有效。</w:t>
      </w:r>
    </w:p>
    <w:p w14:paraId="3332FA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甲方有权在项目成交未签约及本合同签订后随时对上述任一材料的真实性、有效性进行复核。如发现任何虚假、误导性陈述、与投标承诺不相符的或不符合甲方招标文件要求的，均视为乙方严重违约。</w:t>
      </w:r>
    </w:p>
    <w:p w14:paraId="64C677D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3" w:firstLineChars="200"/>
        <w:textAlignment w:val="auto"/>
        <w:rPr>
          <w:rFonts w:hint="eastAsia" w:ascii="仿宋_GB2312" w:hAnsi="仿宋_GB2312" w:eastAsia="仿宋_GB2312" w:cs="仿宋_GB2312"/>
          <w:b/>
          <w:bCs/>
          <w:sz w:val="32"/>
          <w:szCs w:val="24"/>
          <w:highlight w:val="none"/>
          <w:lang w:val="en-US" w:eastAsia="zh-CN" w:bidi="ar"/>
        </w:rPr>
      </w:pPr>
      <w:r>
        <w:rPr>
          <w:rFonts w:hint="eastAsia" w:ascii="仿宋_GB2312" w:hAnsi="仿宋_GB2312" w:eastAsia="仿宋_GB2312" w:cs="仿宋_GB2312"/>
          <w:b/>
          <w:bCs/>
          <w:sz w:val="32"/>
          <w:szCs w:val="24"/>
          <w:highlight w:val="none"/>
          <w:lang w:val="en-US" w:eastAsia="zh-CN" w:bidi="ar"/>
        </w:rPr>
        <w:t>2.信息保密</w:t>
      </w:r>
    </w:p>
    <w:p w14:paraId="2D995A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textAlignment w:val="auto"/>
        <w:rPr>
          <w:rFonts w:hint="eastAsia" w:ascii="Times New Roman" w:hAnsi="Times New Roman" w:eastAsia="仿宋_GB2312" w:cs="仿宋_GB2312"/>
          <w:sz w:val="32"/>
          <w:szCs w:val="24"/>
          <w:highlight w:val="none"/>
          <w:lang w:val="en-US" w:eastAsia="zh-CN" w:bidi="ar"/>
        </w:rPr>
      </w:pPr>
      <w:r>
        <w:rPr>
          <w:rFonts w:hint="eastAsia" w:ascii="Times New Roman" w:hAnsi="Times New Roman" w:eastAsia="仿宋_GB2312" w:cs="仿宋_GB2312"/>
          <w:sz w:val="32"/>
          <w:szCs w:val="24"/>
          <w:highlight w:val="none"/>
          <w:lang w:val="en-US" w:eastAsia="zh-CN" w:bidi="ar"/>
        </w:rPr>
        <w:t>乙方承诺并保证其有义务不得向任何第三方透露甲方保密信息，该保密信息指合同履行过程中知悉或所获得的与甲方有关的任何口头、书面或其他形式的不公开信息，包括但不限于甲方经营生产状况、客户名单、员工信息、业务流程、体系文件、财务数据、商业计划、商品构思、开发计划和其他递交时约定为保密信息的资料。甲方书面请求或准予披露的情形除外。如乙方泄密的，均视为乙方严重违约。</w:t>
      </w:r>
    </w:p>
    <w:p w14:paraId="14C20F2E">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3" w:firstLineChars="200"/>
        <w:jc w:val="both"/>
        <w:textAlignment w:val="auto"/>
        <w:rPr>
          <w:rFonts w:hint="default" w:ascii="仿宋_GB2312" w:hAnsi="仿宋_GB2312" w:eastAsia="仿宋_GB2312" w:cs="仿宋_GB2312"/>
          <w:b/>
          <w:bCs/>
          <w:kern w:val="2"/>
          <w:sz w:val="32"/>
          <w:szCs w:val="24"/>
          <w:highlight w:val="none"/>
          <w:lang w:val="en-US" w:eastAsia="zh-CN" w:bidi="ar"/>
        </w:rPr>
      </w:pPr>
      <w:r>
        <w:rPr>
          <w:rFonts w:hint="eastAsia" w:ascii="仿宋_GB2312" w:hAnsi="仿宋_GB2312" w:eastAsia="仿宋_GB2312" w:cs="仿宋_GB2312"/>
          <w:b/>
          <w:bCs/>
          <w:kern w:val="2"/>
          <w:sz w:val="32"/>
          <w:szCs w:val="24"/>
          <w:highlight w:val="none"/>
          <w:lang w:val="en-US" w:eastAsia="zh-CN" w:bidi="ar"/>
        </w:rPr>
        <w:t>3.其他违约情形</w:t>
      </w:r>
    </w:p>
    <w:p w14:paraId="3C253DC7">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（1）因乙方疏于履行本合同所述乙方义务而导致甲方实际损失；</w:t>
      </w:r>
    </w:p>
    <w:p w14:paraId="348A56F8">
      <w:pPr>
        <w:keepNext w:val="0"/>
        <w:keepLines w:val="0"/>
        <w:pageBreakBefore w:val="0"/>
        <w:widowControl w:val="0"/>
        <w:suppressLineNumbers w:val="0"/>
        <w:tabs>
          <w:tab w:val="left" w:pos="0"/>
          <w:tab w:val="left" w:pos="720"/>
        </w:tabs>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kern w:val="2"/>
          <w:sz w:val="32"/>
          <w:szCs w:val="24"/>
          <w:highlight w:val="none"/>
          <w:lang w:val="en-US" w:eastAsia="zh-CN" w:bidi="ar"/>
        </w:rPr>
      </w:pPr>
      <w:r>
        <w:rPr>
          <w:rFonts w:hint="eastAsia" w:ascii="仿宋_GB2312" w:hAnsi="仿宋_GB2312" w:eastAsia="仿宋_GB2312" w:cs="仿宋_GB2312"/>
          <w:kern w:val="2"/>
          <w:sz w:val="32"/>
          <w:szCs w:val="24"/>
          <w:highlight w:val="none"/>
          <w:lang w:val="en-US" w:eastAsia="zh-CN" w:bidi="ar"/>
        </w:rPr>
        <w:t>（2）乙方违反招标文件《廉洁承诺函》中所述廉洁条款。</w:t>
      </w:r>
    </w:p>
    <w:p w14:paraId="71F748E5">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en-US" w:eastAsia="zh-CN" w:bidi="ar"/>
        </w:rPr>
        <w:t>4.</w:t>
      </w:r>
      <w:r>
        <w:rPr>
          <w:rFonts w:hint="eastAsia" w:ascii="Times New Roman" w:hAnsi="Times New Roman" w:eastAsia="仿宋_GB2312" w:cs="仿宋_GB2312"/>
          <w:sz w:val="32"/>
          <w:szCs w:val="24"/>
          <w:highlight w:val="none"/>
          <w:lang w:val="zh-CN" w:eastAsia="zh-CN" w:bidi="ar"/>
        </w:rPr>
        <w:t>违约责任承担</w:t>
      </w:r>
    </w:p>
    <w:p w14:paraId="08B9E446">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如乙方发生本</w:t>
      </w:r>
      <w:r>
        <w:rPr>
          <w:rFonts w:hint="eastAsia" w:ascii="Times New Roman" w:hAnsi="Times New Roman" w:eastAsia="仿宋_GB2312" w:cs="仿宋_GB2312"/>
          <w:sz w:val="32"/>
          <w:szCs w:val="24"/>
          <w:highlight w:val="none"/>
          <w:lang w:val="en-US" w:eastAsia="zh-CN" w:bidi="ar"/>
        </w:rPr>
        <w:t>条</w:t>
      </w:r>
      <w:r>
        <w:rPr>
          <w:rFonts w:hint="eastAsia" w:ascii="Times New Roman" w:hAnsi="Times New Roman" w:eastAsia="仿宋_GB2312" w:cs="仿宋_GB2312"/>
          <w:sz w:val="32"/>
          <w:szCs w:val="24"/>
          <w:highlight w:val="none"/>
          <w:lang w:val="zh-CN" w:eastAsia="zh-CN" w:bidi="ar"/>
        </w:rPr>
        <w:t>所述任一违约行为，甲方有权采取以下</w:t>
      </w:r>
      <w:r>
        <w:rPr>
          <w:rFonts w:hint="eastAsia" w:ascii="Times New Roman" w:hAnsi="Times New Roman" w:eastAsia="仿宋_GB2312" w:cs="仿宋_GB2312"/>
          <w:sz w:val="32"/>
          <w:szCs w:val="24"/>
          <w:highlight w:val="none"/>
          <w:lang w:val="en-US" w:eastAsia="zh-CN" w:bidi="ar"/>
        </w:rPr>
        <w:t>部分</w:t>
      </w:r>
      <w:r>
        <w:rPr>
          <w:rFonts w:hint="eastAsia" w:ascii="Times New Roman" w:hAnsi="Times New Roman" w:eastAsia="仿宋_GB2312" w:cs="仿宋_GB2312"/>
          <w:sz w:val="32"/>
          <w:szCs w:val="24"/>
          <w:highlight w:val="none"/>
          <w:lang w:val="zh-CN" w:eastAsia="zh-CN" w:bidi="ar"/>
        </w:rPr>
        <w:t>或全部措施而不承担任何</w:t>
      </w:r>
      <w:r>
        <w:rPr>
          <w:rFonts w:hint="eastAsia" w:ascii="Times New Roman" w:hAnsi="Times New Roman" w:eastAsia="仿宋_GB2312" w:cs="仿宋_GB2312"/>
          <w:sz w:val="32"/>
          <w:szCs w:val="24"/>
          <w:highlight w:val="none"/>
          <w:lang w:val="en-US" w:eastAsia="zh-CN" w:bidi="ar"/>
        </w:rPr>
        <w:t>责任</w:t>
      </w:r>
      <w:r>
        <w:rPr>
          <w:rFonts w:hint="eastAsia" w:ascii="Times New Roman" w:hAnsi="Times New Roman" w:eastAsia="仿宋_GB2312" w:cs="仿宋_GB2312"/>
          <w:sz w:val="32"/>
          <w:szCs w:val="24"/>
          <w:highlight w:val="none"/>
          <w:lang w:val="zh-CN" w:eastAsia="zh-CN" w:bidi="ar"/>
        </w:rPr>
        <w:t>：</w:t>
      </w:r>
    </w:p>
    <w:p w14:paraId="6D4E0BD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（1）即时解除本合同。</w:t>
      </w:r>
    </w:p>
    <w:p w14:paraId="033BC24A">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（2）三年内不得参与甲方同类项目招标采购。</w:t>
      </w:r>
    </w:p>
    <w:p w14:paraId="4880B65B">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（3）要求乙方支付合同总价款10%的违约金。</w:t>
      </w:r>
    </w:p>
    <w:p w14:paraId="6BDAFD4D">
      <w:pPr>
        <w:keepNext w:val="0"/>
        <w:keepLines w:val="0"/>
        <w:pageBreakBefore w:val="0"/>
        <w:widowControl/>
        <w:numPr>
          <w:ilvl w:val="0"/>
          <w:numId w:val="0"/>
        </w:numPr>
        <w:suppressLineNumbers w:val="0"/>
        <w:tabs>
          <w:tab w:val="left" w:pos="1080"/>
        </w:tabs>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Times New Roman" w:hAnsi="Times New Roman" w:eastAsia="仿宋_GB2312" w:cs="仿宋_GB2312"/>
          <w:sz w:val="32"/>
          <w:szCs w:val="24"/>
          <w:highlight w:val="none"/>
          <w:lang w:val="zh-CN" w:eastAsia="zh-CN" w:bidi="ar"/>
        </w:rPr>
      </w:pPr>
      <w:r>
        <w:rPr>
          <w:rFonts w:hint="eastAsia" w:ascii="Times New Roman" w:hAnsi="Times New Roman" w:eastAsia="仿宋_GB2312" w:cs="仿宋_GB2312"/>
          <w:sz w:val="32"/>
          <w:szCs w:val="24"/>
          <w:highlight w:val="none"/>
          <w:lang w:val="zh-CN" w:eastAsia="zh-CN" w:bidi="ar"/>
        </w:rPr>
        <w:t>（4）给甲方或甲方</w:t>
      </w:r>
      <w:r>
        <w:rPr>
          <w:rFonts w:hint="eastAsia" w:ascii="Times New Roman" w:hAnsi="Times New Roman" w:eastAsia="仿宋_GB2312" w:cs="仿宋_GB2312"/>
          <w:sz w:val="32"/>
          <w:szCs w:val="24"/>
          <w:highlight w:val="none"/>
          <w:lang w:val="en-US" w:eastAsia="zh-CN" w:bidi="ar"/>
        </w:rPr>
        <w:t>客户、甲方</w:t>
      </w:r>
      <w:r>
        <w:rPr>
          <w:rFonts w:hint="eastAsia" w:ascii="Times New Roman" w:hAnsi="Times New Roman" w:eastAsia="仿宋_GB2312" w:cs="仿宋_GB2312"/>
          <w:sz w:val="32"/>
          <w:szCs w:val="24"/>
          <w:highlight w:val="none"/>
          <w:lang w:val="zh-CN" w:eastAsia="zh-CN" w:bidi="ar"/>
        </w:rPr>
        <w:t>员工因此造成损失的，乙方应另行承担全部赔偿责任。</w:t>
      </w:r>
    </w:p>
    <w:p w14:paraId="5D1C4BF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第十九条 经合同双方协商一致，可以</w:t>
      </w:r>
      <w:r>
        <w:rPr>
          <w:rFonts w:hint="eastAsia" w:ascii="Times New Roman" w:hAnsi="Times New Roman" w:eastAsia="仿宋_GB2312" w:cs="仿宋_GB2312"/>
          <w:bCs/>
          <w:kern w:val="2"/>
          <w:sz w:val="32"/>
          <w:szCs w:val="24"/>
          <w:highlight w:val="none"/>
          <w:lang w:val="en-US" w:eastAsia="zh-CN" w:bidi="ar"/>
        </w:rPr>
        <w:t>变更或解除合同</w:t>
      </w:r>
      <w:r>
        <w:rPr>
          <w:rFonts w:hint="eastAsia" w:ascii="Times New Roman" w:hAnsi="Times New Roman" w:eastAsia="仿宋_GB2312" w:cs="仿宋_GB2312"/>
          <w:kern w:val="2"/>
          <w:sz w:val="32"/>
          <w:szCs w:val="24"/>
          <w:highlight w:val="none"/>
          <w:lang w:val="en-US" w:eastAsia="zh-CN" w:bidi="ar"/>
        </w:rPr>
        <w:t>，变更或解除本合同应签订书面合同。</w:t>
      </w:r>
    </w:p>
    <w:p w14:paraId="0BB0B9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为确保本项目顺利运行，保障甲方客户、甲方员工的合法权益，为甲方项目提供配套服务支持，乙方同意当本项目合同到期时，如出现因项目招标导致本合同所述服务产生必要顺延，服务期限自动顺延至新中标单位正式承接本项目之日止。乙方予以全力配合，在合同顺延期内维持服务的标准不低于本合同期内承诺的标准。同时，乙方承诺，如发生本项目合同到期重新招标而乙方未能继续中标的情形，乙方按照甲方要求执行及时、充分、必要的工作交接，绝不损害甲方及甲方客户、员工及其他任意善意第三方的合法权益。服务延续期间，甲乙双方权利义务按本合同约定执行。</w:t>
      </w:r>
    </w:p>
    <w:p w14:paraId="4D472BC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第二十条 在合同有效期内，由于甲方或乙方责任使另一方利益受损失的，责任方应承担赔偿，赔偿的实施由协商解决。</w:t>
      </w:r>
    </w:p>
    <w:p w14:paraId="3D122F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第二十一条 乙方将通过现场审核收集客观证据进行判定，如因甲方未按管理体系运行或因甲方过失造成自身的损失乙方不予负责。甲方仍应支付已发生的费用。</w:t>
      </w:r>
    </w:p>
    <w:p w14:paraId="015FD86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第二十二条 双方因不可抗力造成的合同延迟或失败，免除赔偿责任， 包括但不限于战争、天灾、火灾、爆炸、劳工争议、国家政策或法规调整等，受到影响的一方应立即书面通知另一方。</w:t>
      </w:r>
    </w:p>
    <w:p w14:paraId="4A4131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b w:val="0"/>
          <w:bCs w:val="0"/>
          <w:sz w:val="32"/>
          <w:szCs w:val="24"/>
          <w:highlight w:val="none"/>
          <w:lang w:val="en-US"/>
        </w:rPr>
      </w:pPr>
      <w:r>
        <w:rPr>
          <w:rFonts w:hint="eastAsia" w:ascii="Times New Roman" w:hAnsi="Times New Roman" w:eastAsia="仿宋_GB2312" w:cs="仿宋_GB2312"/>
          <w:kern w:val="2"/>
          <w:sz w:val="32"/>
          <w:szCs w:val="24"/>
          <w:highlight w:val="none"/>
          <w:lang w:val="en-US" w:eastAsia="zh-CN" w:bidi="ar"/>
        </w:rPr>
        <w:t>第二十三条 在本合同实施中发生的争议，应本着友好协商的原则加以解决，</w:t>
      </w:r>
      <w:r>
        <w:rPr>
          <w:rFonts w:hint="eastAsia" w:ascii="Times New Roman" w:hAnsi="Times New Roman" w:eastAsia="仿宋_GB2312" w:cs="仿宋_GB2312"/>
          <w:b w:val="0"/>
          <w:bCs w:val="0"/>
          <w:kern w:val="2"/>
          <w:sz w:val="32"/>
          <w:szCs w:val="24"/>
          <w:highlight w:val="none"/>
          <w:lang w:val="en-US" w:eastAsia="zh-CN" w:bidi="ar"/>
        </w:rPr>
        <w:t>若协商不成，可通过向甲方所在地人民法院提起诉讼的途径予以解决。</w:t>
      </w:r>
    </w:p>
    <w:p w14:paraId="01072ED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第二十四条 本合同由甲乙双方授权代表签字并加盖双方单位公章后生效，至甲乙双方在本合同项下的权利义务均已履行完毕之日止。</w:t>
      </w:r>
    </w:p>
    <w:p w14:paraId="620D4AA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第二十五条 本合同未尽事宜，双方同意通过补充协议予以规定，补充协议与本合同具有同等效力。补充协议与本合同约定不一致的，以补充协议为准。乙方在谈判阶段所提交的响应性文件、谈判记录均与本合同具有同等效力，任一文件对双方权利义务的表述存在冲突的，以对甲方最有利的内容为准。</w:t>
      </w:r>
    </w:p>
    <w:p w14:paraId="27769B4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Times New Roman" w:hAnsi="Times New Roman" w:eastAsia="仿宋_GB2312" w:cs="仿宋_GB2312"/>
          <w:kern w:val="2"/>
          <w:sz w:val="32"/>
          <w:szCs w:val="24"/>
          <w:highlight w:val="none"/>
          <w:lang w:val="en-US" w:eastAsia="zh-CN" w:bidi="ar"/>
        </w:rPr>
      </w:pPr>
      <w:r>
        <w:rPr>
          <w:rFonts w:hint="eastAsia" w:ascii="Times New Roman" w:hAnsi="Times New Roman" w:eastAsia="仿宋_GB2312" w:cs="仿宋_GB2312"/>
          <w:kern w:val="2"/>
          <w:sz w:val="32"/>
          <w:szCs w:val="24"/>
          <w:highlight w:val="none"/>
          <w:lang w:val="en-US" w:eastAsia="zh-CN" w:bidi="ar"/>
        </w:rPr>
        <w:t>第二十六条 本合同一式</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份，甲方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份、乙方</w:t>
      </w:r>
      <w:r>
        <w:rPr>
          <w:rFonts w:hint="eastAsia" w:ascii="Times New Roman" w:hAnsi="Times New Roman" w:eastAsia="仿宋_GB2312" w:cs="仿宋_GB2312"/>
          <w:kern w:val="2"/>
          <w:sz w:val="32"/>
          <w:szCs w:val="24"/>
          <w:highlight w:val="none"/>
          <w:u w:val="single"/>
          <w:lang w:val="en-US" w:eastAsia="zh-CN" w:bidi="ar"/>
        </w:rPr>
        <w:t xml:space="preserve">    </w:t>
      </w:r>
      <w:r>
        <w:rPr>
          <w:rFonts w:hint="eastAsia" w:ascii="Times New Roman" w:hAnsi="Times New Roman" w:eastAsia="仿宋_GB2312" w:cs="仿宋_GB2312"/>
          <w:kern w:val="2"/>
          <w:sz w:val="32"/>
          <w:szCs w:val="24"/>
          <w:highlight w:val="none"/>
          <w:lang w:val="en-US" w:eastAsia="zh-CN" w:bidi="ar"/>
        </w:rPr>
        <w:t>份，均具有同等效力。</w:t>
      </w:r>
    </w:p>
    <w:p w14:paraId="0445F897">
      <w:pPr>
        <w:spacing w:line="240" w:lineRule="exact"/>
        <w:rPr>
          <w:rFonts w:hint="eastAsia" w:ascii="Times New Roman" w:hAnsi="Times New Roman" w:eastAsia="仿宋" w:cs="仿宋"/>
          <w:smallCaps w:val="0"/>
          <w:szCs w:val="21"/>
          <w:highlight w:val="none"/>
          <w:lang w:val="en-US" w:eastAsia="zh-CN"/>
        </w:rPr>
      </w:pPr>
    </w:p>
    <w:p w14:paraId="11F00EC3">
      <w:pPr>
        <w:spacing w:line="240" w:lineRule="exact"/>
        <w:rPr>
          <w:rFonts w:hint="eastAsia" w:ascii="Times New Roman" w:hAnsi="Times New Roman" w:eastAsia="仿宋" w:cs="仿宋"/>
          <w:smallCaps w:val="0"/>
          <w:szCs w:val="21"/>
          <w:highlight w:val="none"/>
          <w:lang w:val="en-US" w:eastAsia="zh-CN"/>
        </w:rPr>
      </w:pPr>
    </w:p>
    <w:p w14:paraId="1A10AEE1">
      <w:pPr>
        <w:spacing w:line="240" w:lineRule="exact"/>
        <w:rPr>
          <w:rFonts w:hint="eastAsia" w:ascii="Times New Roman" w:hAnsi="Times New Roman" w:eastAsia="仿宋" w:cs="仿宋"/>
          <w:smallCaps w:val="0"/>
          <w:szCs w:val="21"/>
          <w:highlight w:val="none"/>
          <w:lang w:val="en-US" w:eastAsia="zh-CN"/>
        </w:rPr>
      </w:pPr>
    </w:p>
    <w:p w14:paraId="5EFE948A">
      <w:pPr>
        <w:spacing w:line="240" w:lineRule="exact"/>
        <w:rPr>
          <w:rFonts w:hint="eastAsia" w:ascii="Times New Roman" w:hAnsi="Times New Roman" w:eastAsia="仿宋" w:cs="仿宋"/>
          <w:smallCaps w:val="0"/>
          <w:szCs w:val="21"/>
          <w:highlight w:val="none"/>
          <w:lang w:val="en-US" w:eastAsia="zh-CN"/>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31"/>
        <w:gridCol w:w="4828"/>
      </w:tblGrid>
      <w:tr w14:paraId="54DDA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jc w:val="center"/>
        </w:trPr>
        <w:tc>
          <w:tcPr>
            <w:tcW w:w="4731" w:type="dxa"/>
            <w:noWrap w:val="0"/>
            <w:vAlign w:val="top"/>
          </w:tcPr>
          <w:p w14:paraId="77DE5701">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甲方：</w:t>
            </w:r>
          </w:p>
          <w:p w14:paraId="45E4715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（盖章）</w:t>
            </w:r>
          </w:p>
        </w:tc>
        <w:tc>
          <w:tcPr>
            <w:tcW w:w="4828" w:type="dxa"/>
            <w:noWrap w:val="0"/>
            <w:vAlign w:val="top"/>
          </w:tcPr>
          <w:p w14:paraId="5A85B4D5">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乙方：</w:t>
            </w:r>
          </w:p>
          <w:p w14:paraId="2488B85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（盖章） </w:t>
            </w:r>
          </w:p>
        </w:tc>
      </w:tr>
      <w:tr w14:paraId="60C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4731" w:type="dxa"/>
            <w:noWrap w:val="0"/>
            <w:vAlign w:val="top"/>
          </w:tcPr>
          <w:p w14:paraId="200AAAE4">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46592C9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（签字）</w:t>
            </w:r>
          </w:p>
        </w:tc>
        <w:tc>
          <w:tcPr>
            <w:tcW w:w="4828" w:type="dxa"/>
            <w:noWrap w:val="0"/>
            <w:vAlign w:val="top"/>
          </w:tcPr>
          <w:p w14:paraId="594FE446">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法定代表人/授权代表：</w:t>
            </w:r>
          </w:p>
          <w:p w14:paraId="5BCF191C">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（签字） </w:t>
            </w:r>
          </w:p>
        </w:tc>
      </w:tr>
      <w:tr w14:paraId="16FD9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390EBDDF">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日期：</w:t>
            </w:r>
          </w:p>
        </w:tc>
        <w:tc>
          <w:tcPr>
            <w:tcW w:w="4828" w:type="dxa"/>
            <w:noWrap w:val="0"/>
            <w:vAlign w:val="top"/>
          </w:tcPr>
          <w:p w14:paraId="77A07BC9">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日期： </w:t>
            </w:r>
          </w:p>
        </w:tc>
      </w:tr>
      <w:tr w14:paraId="6101C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7B3A81C">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7BE8BBD2">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户名：</w:t>
            </w:r>
          </w:p>
        </w:tc>
      </w:tr>
      <w:tr w14:paraId="6D73C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544E71D8">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62590ADE">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 xml:space="preserve">开户行： </w:t>
            </w:r>
          </w:p>
        </w:tc>
      </w:tr>
      <w:tr w14:paraId="4B090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731" w:type="dxa"/>
            <w:noWrap w:val="0"/>
            <w:vAlign w:val="top"/>
          </w:tcPr>
          <w:p w14:paraId="49D8A813">
            <w:pPr>
              <w:spacing w:line="240" w:lineRule="exact"/>
              <w:rPr>
                <w:rFonts w:hint="eastAsia" w:ascii="仿宋_GB2312" w:hAnsi="仿宋_GB2312" w:eastAsia="仿宋_GB2312" w:cs="仿宋_GB2312"/>
                <w:smallCaps w:val="0"/>
                <w:sz w:val="24"/>
                <w:szCs w:val="24"/>
                <w:highlight w:val="none"/>
                <w:lang w:val="en-US" w:eastAsia="zh-CN"/>
              </w:rPr>
            </w:pPr>
          </w:p>
        </w:tc>
        <w:tc>
          <w:tcPr>
            <w:tcW w:w="4828" w:type="dxa"/>
            <w:noWrap w:val="0"/>
            <w:vAlign w:val="top"/>
          </w:tcPr>
          <w:p w14:paraId="289B07ED">
            <w:pPr>
              <w:spacing w:line="240" w:lineRule="exact"/>
              <w:rPr>
                <w:rFonts w:hint="eastAsia" w:ascii="仿宋_GB2312" w:hAnsi="仿宋_GB2312" w:eastAsia="仿宋_GB2312" w:cs="仿宋_GB2312"/>
                <w:smallCaps w:val="0"/>
                <w:sz w:val="24"/>
                <w:szCs w:val="24"/>
                <w:highlight w:val="none"/>
                <w:lang w:val="en-US" w:eastAsia="zh-CN"/>
              </w:rPr>
            </w:pPr>
            <w:r>
              <w:rPr>
                <w:rFonts w:hint="eastAsia" w:ascii="仿宋_GB2312" w:hAnsi="仿宋_GB2312" w:eastAsia="仿宋_GB2312" w:cs="仿宋_GB2312"/>
                <w:smallCaps w:val="0"/>
                <w:sz w:val="24"/>
                <w:szCs w:val="24"/>
                <w:highlight w:val="none"/>
                <w:lang w:val="en-US" w:eastAsia="zh-CN"/>
              </w:rPr>
              <w:t>账号：</w:t>
            </w:r>
          </w:p>
        </w:tc>
      </w:tr>
    </w:tbl>
    <w:p w14:paraId="3D50D2BD">
      <w:pPr>
        <w:spacing w:line="240" w:lineRule="exact"/>
        <w:rPr>
          <w:rFonts w:hint="eastAsia" w:ascii="Times New Roman" w:hAnsi="Times New Roman" w:eastAsia="仿宋" w:cs="仿宋"/>
          <w:smallCaps w:val="0"/>
          <w:szCs w:val="21"/>
          <w:highlight w:val="none"/>
          <w:lang w:val="en-US" w:eastAsia="zh-CN"/>
        </w:rPr>
      </w:pPr>
    </w:p>
    <w:p w14:paraId="421001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4603CFF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230B60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5A70D0C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lang w:val="en-US" w:eastAsia="zh-CN"/>
        </w:rPr>
      </w:pPr>
    </w:p>
    <w:p w14:paraId="503966B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rPr>
      </w:pPr>
      <w:r>
        <w:rPr>
          <w:rFonts w:hint="eastAsia" w:ascii="黑体" w:hAnsi="黑体" w:eastAsia="黑体" w:cs="黑体"/>
          <w:smallCaps w:val="0"/>
          <w:sz w:val="32"/>
          <w:szCs w:val="32"/>
          <w:highlight w:val="none"/>
          <w:lang w:val="en-US" w:eastAsia="zh-CN"/>
        </w:rPr>
        <w:t>采购</w:t>
      </w:r>
      <w:r>
        <w:rPr>
          <w:rFonts w:hint="eastAsia" w:ascii="黑体" w:hAnsi="黑体" w:eastAsia="黑体" w:cs="黑体"/>
          <w:smallCaps w:val="0"/>
          <w:sz w:val="32"/>
          <w:szCs w:val="32"/>
          <w:highlight w:val="none"/>
        </w:rPr>
        <w:t>合同附件1：</w:t>
      </w:r>
    </w:p>
    <w:p w14:paraId="4DD61C76">
      <w:pPr>
        <w:widowControl w:val="0"/>
        <w:spacing w:line="400" w:lineRule="exact"/>
        <w:ind w:right="-512" w:rightChars="-244" w:firstLine="2880" w:firstLineChars="800"/>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供需双方廉洁互保协议</w:t>
      </w:r>
    </w:p>
    <w:p w14:paraId="25F6A264">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rPr>
      </w:pPr>
    </w:p>
    <w:p w14:paraId="211C951B">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甲方：</w:t>
      </w:r>
      <w:r>
        <w:rPr>
          <w:rFonts w:hint="eastAsia" w:ascii="仿宋_GB2312" w:hAnsi="仿宋_GB2312" w:eastAsia="仿宋_GB2312" w:cs="仿宋_GB2312"/>
          <w:smallCaps w:val="0"/>
          <w:sz w:val="24"/>
          <w:highlight w:val="none"/>
          <w:u w:val="single"/>
        </w:rPr>
        <w:t>深圳市鹏劳人力资源管理有限公司</w:t>
      </w:r>
    </w:p>
    <w:p w14:paraId="7175AE8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u w:val="thick"/>
        </w:rPr>
      </w:pPr>
      <w:r>
        <w:rPr>
          <w:rFonts w:hint="eastAsia" w:ascii="仿宋_GB2312" w:hAnsi="仿宋_GB2312" w:eastAsia="仿宋_GB2312" w:cs="仿宋_GB2312"/>
          <w:smallCaps w:val="0"/>
          <w:sz w:val="24"/>
          <w:highlight w:val="none"/>
        </w:rPr>
        <w:t>乙方：</w:t>
      </w:r>
      <w:r>
        <w:rPr>
          <w:rFonts w:hint="eastAsia" w:ascii="仿宋_GB2312" w:hAnsi="仿宋_GB2312" w:eastAsia="仿宋_GB2312" w:cs="仿宋_GB2312"/>
          <w:smallCaps w:val="0"/>
          <w:sz w:val="24"/>
          <w:highlight w:val="none"/>
          <w:u w:val="single"/>
        </w:rPr>
        <w:t xml:space="preserve">                             </w:t>
      </w:r>
    </w:p>
    <w:p w14:paraId="7166C8B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为规范双方业务往来活动，建立诚实守信的商务合作关系，共同维护双方合法权益，防止违规违纪行为发生，经友好协商，双方就业务往来中的廉洁事宜达成此互保协议。</w:t>
      </w:r>
    </w:p>
    <w:p w14:paraId="515112AF">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第一条  甲乙双方共同的权利和义务：</w:t>
      </w:r>
    </w:p>
    <w:p w14:paraId="33BA236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1.严格遵守国家有关法律法规，坚持诚实守信原则，恪守商业道德，规范商务人员廉洁从业行为；</w:t>
      </w:r>
    </w:p>
    <w:p w14:paraId="48844BDC">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2.双方业务活动坚持公开、公正、诚信、透明的原则（商业秘密和合同文件另有规定的除外），不得损害国家和对方利益；</w:t>
      </w:r>
    </w:p>
    <w:p w14:paraId="44DFE9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3.发现对方工作人员在业务活动中有违反廉洁规定的行为，有及时要求对方纠正并向对方举报的权利和义务；涉嫌违法的，可以依法向有关部门举报；</w:t>
      </w:r>
    </w:p>
    <w:p w14:paraId="6A18109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4.对涉嫌不廉洁的商业行为进行调查时，双方有相互配合、提供证据、</w:t>
      </w:r>
      <w:r>
        <w:rPr>
          <w:rFonts w:hint="eastAsia" w:ascii="仿宋_GB2312" w:hAnsi="仿宋_GB2312" w:eastAsia="仿宋_GB2312" w:cs="仿宋_GB2312"/>
          <w:smallCaps w:val="0"/>
          <w:sz w:val="24"/>
          <w:highlight w:val="none"/>
          <w:lang w:eastAsia="zh-CN"/>
        </w:rPr>
        <w:t>做证</w:t>
      </w:r>
      <w:r>
        <w:rPr>
          <w:rFonts w:hint="eastAsia" w:ascii="仿宋_GB2312" w:hAnsi="仿宋_GB2312" w:eastAsia="仿宋_GB2312" w:cs="仿宋_GB2312"/>
          <w:smallCaps w:val="0"/>
          <w:sz w:val="24"/>
          <w:highlight w:val="none"/>
        </w:rPr>
        <w:t>的义务；</w:t>
      </w:r>
    </w:p>
    <w:p w14:paraId="4C210F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5.双方应依法保护举报人员，不得以任何方式对举报人员进行打击报复。 </w:t>
      </w:r>
    </w:p>
    <w:p w14:paraId="1C620CA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第二条  甲方的廉洁责任：</w:t>
      </w:r>
    </w:p>
    <w:p w14:paraId="5EF4CF98">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1.甲方工作人员不得以任何形式索要或接受乙方的礼金、礼品和有价证券，不得在乙方报销任何应由个人支付的各种费用；</w:t>
      </w:r>
    </w:p>
    <w:p w14:paraId="4CB97A1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2.甲方工作人员不得私自参加乙方安排的宴请，不得私自接受乙方提供的通讯、交通工具和办公用品，不得向乙方泄露</w:t>
      </w:r>
      <w:r>
        <w:rPr>
          <w:rFonts w:hint="eastAsia" w:ascii="仿宋_GB2312" w:hAnsi="仿宋_GB2312" w:eastAsia="仿宋_GB2312" w:cs="仿宋_GB2312"/>
          <w:smallCaps w:val="0"/>
          <w:sz w:val="24"/>
          <w:highlight w:val="none"/>
          <w:lang w:eastAsia="zh-CN"/>
        </w:rPr>
        <w:t>投标</w:t>
      </w:r>
      <w:r>
        <w:rPr>
          <w:rFonts w:hint="eastAsia" w:ascii="仿宋_GB2312" w:hAnsi="仿宋_GB2312" w:eastAsia="仿宋_GB2312" w:cs="仿宋_GB2312"/>
          <w:smallCaps w:val="0"/>
          <w:sz w:val="24"/>
          <w:highlight w:val="none"/>
        </w:rPr>
        <w:t>中的商业秘密；</w:t>
      </w:r>
    </w:p>
    <w:p w14:paraId="4D4872D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3.甲方工作人员不得要求或者接受乙方以住房装修、婚丧嫁娶、家属及其他亲属的工作安排、出国出境、旅游等为理由所提供的方便；</w:t>
      </w:r>
    </w:p>
    <w:p w14:paraId="1AE3AA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4.甲方工作人员不得以任何理由向乙方推荐物资供应单位、工程承包或劳务分包单位，合同另有约定的除外；</w:t>
      </w:r>
    </w:p>
    <w:p w14:paraId="274E732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w:t>
      </w:r>
      <w:r>
        <w:rPr>
          <w:rFonts w:hint="eastAsia" w:ascii="仿宋_GB2312" w:hAnsi="仿宋_GB2312" w:eastAsia="仿宋_GB2312" w:cs="仿宋_GB2312"/>
          <w:smallCaps w:val="0"/>
          <w:sz w:val="24"/>
          <w:highlight w:val="none"/>
          <w:lang w:eastAsia="zh-CN"/>
        </w:rPr>
        <w:t>其他</w:t>
      </w:r>
      <w:r>
        <w:rPr>
          <w:rFonts w:hint="eastAsia" w:ascii="仿宋_GB2312" w:hAnsi="仿宋_GB2312" w:eastAsia="仿宋_GB2312" w:cs="仿宋_GB2312"/>
          <w:smallCaps w:val="0"/>
          <w:sz w:val="24"/>
          <w:highlight w:val="none"/>
        </w:rPr>
        <w:t>违反廉洁规定的行为。</w:t>
      </w:r>
    </w:p>
    <w:p w14:paraId="1D79FDC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第三条  乙方的廉洁责任：</w:t>
      </w:r>
    </w:p>
    <w:p w14:paraId="15B9BC82">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1.乙方及其工作人员不得为甲方工作人员提供回扣、礼金、有价证券、贵重物品和报销个人费用；</w:t>
      </w:r>
    </w:p>
    <w:p w14:paraId="51540756">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2.乙方及其工作人员不得为甲方工作人员安排有可能影响公平、公正交易的宴请、健身、娱乐等活动；</w:t>
      </w:r>
    </w:p>
    <w:p w14:paraId="5452E02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3.乙方及其工作人员不得为甲方工作人员投资入股、个人借款或买卖股票、债券、购买或装修住房、婚丧嫁娶、配偶子女上学或工作安排以及出国出境、旅游等等提供方便；</w:t>
      </w:r>
    </w:p>
    <w:p w14:paraId="1B3B6C79">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4.乙方及其工作人员不得为甲方工作人员在其相关企业挂名兼职、合伙经营、介绍承揽业务等提供方便；</w:t>
      </w:r>
    </w:p>
    <w:p w14:paraId="419942DB">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5.</w:t>
      </w:r>
      <w:r>
        <w:rPr>
          <w:rFonts w:hint="eastAsia" w:ascii="仿宋_GB2312" w:hAnsi="仿宋_GB2312" w:eastAsia="仿宋_GB2312" w:cs="仿宋_GB2312"/>
          <w:smallCaps w:val="0"/>
          <w:sz w:val="24"/>
          <w:highlight w:val="none"/>
          <w:lang w:eastAsia="zh-CN"/>
        </w:rPr>
        <w:t>其他</w:t>
      </w:r>
      <w:r>
        <w:rPr>
          <w:rFonts w:hint="eastAsia" w:ascii="仿宋_GB2312" w:hAnsi="仿宋_GB2312" w:eastAsia="仿宋_GB2312" w:cs="仿宋_GB2312"/>
          <w:smallCaps w:val="0"/>
          <w:sz w:val="24"/>
          <w:highlight w:val="none"/>
        </w:rPr>
        <w:t>违反廉洁规定的行为。</w:t>
      </w:r>
    </w:p>
    <w:p w14:paraId="069944C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第四条  甲方工作人员有违反本协议行为的，甲方应按照干部管理权限，依据有关规定给予相应党政纪处分、组织处理或经济处罚；涉嫌犯罪的，移交司法机关追究法律责任。</w:t>
      </w:r>
    </w:p>
    <w:p w14:paraId="2B08ED1D">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第五条  乙方及其工作人员有违反本协议行为的，甲方有权根据情节和所造成的影响采取以下相应措施：</w:t>
      </w:r>
    </w:p>
    <w:p w14:paraId="6030145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1.情节轻微的，要求乙方对相关工作人员进行处分处理，并限期整改；</w:t>
      </w:r>
    </w:p>
    <w:p w14:paraId="60FA6B44">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仿宋_GB2312" w:hAnsi="仿宋_GB2312" w:eastAsia="仿宋_GB2312" w:cs="仿宋_GB2312"/>
          <w:smallCaps w:val="0"/>
          <w:sz w:val="24"/>
          <w:highlight w:val="none"/>
        </w:rPr>
        <w:t>2.致甲方工作人员受到组织处理、纪律处分或构成违法犯罪的，给甲方造成重大社会影响或重大经济损失的，甲方有权解除双方尚未履行完毕的业务合同，暂停支付合同未结算款项，甲方遭受的损失由乙方负责赔偿，乙方因甲方解除合同产生的损失由</w:t>
      </w:r>
      <w:r>
        <w:rPr>
          <w:rFonts w:hint="eastAsia" w:ascii="Times New Roman" w:hAnsi="Times New Roman" w:eastAsia="仿宋_GB2312" w:cs="仿宋_GB2312"/>
          <w:smallCaps w:val="0"/>
          <w:sz w:val="24"/>
          <w:highlight w:val="none"/>
        </w:rPr>
        <w:t>乙方自行承担，列入永久禁入深圳市鹏劳人力资源管理有限公司市场黑名单。</w:t>
      </w:r>
    </w:p>
    <w:p w14:paraId="34CC1E3E">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第六条  本协议作为双方签订《深圳市鹏劳人力资源管理有限公司</w:t>
      </w:r>
      <w:r>
        <w:rPr>
          <w:rFonts w:hint="eastAsia" w:ascii="Times New Roman" w:hAnsi="Times New Roman" w:eastAsia="仿宋_GB2312" w:cs="仿宋_GB2312"/>
          <w:smallCaps w:val="0"/>
          <w:sz w:val="24"/>
          <w:highlight w:val="none"/>
          <w:lang w:val="en-US" w:eastAsia="zh-CN"/>
        </w:rPr>
        <w:t>2026-2029年度信息安全管理体系认证服务项目合同</w:t>
      </w:r>
      <w:r>
        <w:rPr>
          <w:rFonts w:hint="eastAsia" w:ascii="Times New Roman" w:hAnsi="Times New Roman" w:eastAsia="仿宋_GB2312" w:cs="仿宋_GB2312"/>
          <w:smallCaps w:val="0"/>
          <w:sz w:val="24"/>
          <w:highlight w:val="none"/>
        </w:rPr>
        <w:t>》的组成部分，与《深圳市鹏劳人力资源管理有限公司</w:t>
      </w:r>
      <w:r>
        <w:rPr>
          <w:rFonts w:hint="eastAsia" w:ascii="Times New Roman" w:hAnsi="Times New Roman" w:eastAsia="仿宋_GB2312" w:cs="仿宋_GB2312"/>
          <w:smallCaps w:val="0"/>
          <w:sz w:val="24"/>
          <w:highlight w:val="none"/>
          <w:lang w:val="en-US" w:eastAsia="zh-CN"/>
        </w:rPr>
        <w:t>2026-2029年度信息安全管理体系认证服务项目合同</w:t>
      </w:r>
      <w:r>
        <w:rPr>
          <w:rFonts w:hint="eastAsia" w:ascii="Times New Roman" w:hAnsi="Times New Roman" w:eastAsia="仿宋_GB2312" w:cs="仿宋_GB2312"/>
          <w:smallCaps w:val="0"/>
          <w:sz w:val="24"/>
          <w:highlight w:val="none"/>
        </w:rPr>
        <w:t>》具有同等法律效力。</w:t>
      </w:r>
    </w:p>
    <w:p w14:paraId="3C4F1F11">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Times New Roman" w:hAnsi="Times New Roman" w:eastAsia="仿宋_GB2312" w:cs="仿宋_GB2312"/>
          <w:smallCaps w:val="0"/>
          <w:sz w:val="24"/>
          <w:highlight w:val="none"/>
        </w:rPr>
      </w:pPr>
      <w:r>
        <w:rPr>
          <w:rFonts w:hint="eastAsia" w:ascii="Times New Roman" w:hAnsi="Times New Roman" w:eastAsia="仿宋_GB2312" w:cs="仿宋_GB2312"/>
          <w:smallCaps w:val="0"/>
          <w:sz w:val="24"/>
          <w:highlight w:val="none"/>
        </w:rPr>
        <w:t>第七条  本协议一式</w:t>
      </w:r>
      <w:r>
        <w:rPr>
          <w:rFonts w:hint="eastAsia" w:ascii="Times New Roman" w:hAnsi="Times New Roman" w:eastAsia="仿宋_GB2312" w:cs="仿宋_GB2312"/>
          <w:smallCaps w:val="0"/>
          <w:sz w:val="24"/>
          <w:highlight w:val="none"/>
          <w:lang w:val="en-US" w:eastAsia="zh-CN"/>
        </w:rPr>
        <w:t>四</w:t>
      </w:r>
      <w:r>
        <w:rPr>
          <w:rFonts w:hint="eastAsia" w:ascii="Times New Roman" w:hAnsi="Times New Roman" w:eastAsia="仿宋_GB2312" w:cs="仿宋_GB2312"/>
          <w:smallCaps w:val="0"/>
          <w:sz w:val="24"/>
          <w:highlight w:val="none"/>
        </w:rPr>
        <w:t>份，甲乙双方各执</w:t>
      </w:r>
      <w:r>
        <w:rPr>
          <w:rFonts w:hint="eastAsia" w:ascii="Times New Roman" w:hAnsi="Times New Roman" w:eastAsia="仿宋_GB2312" w:cs="仿宋_GB2312"/>
          <w:smallCaps w:val="0"/>
          <w:sz w:val="24"/>
          <w:highlight w:val="none"/>
          <w:lang w:val="en-US" w:eastAsia="zh-CN"/>
        </w:rPr>
        <w:t>两</w:t>
      </w:r>
      <w:r>
        <w:rPr>
          <w:rFonts w:hint="eastAsia" w:ascii="Times New Roman" w:hAnsi="Times New Roman" w:eastAsia="仿宋_GB2312" w:cs="仿宋_GB2312"/>
          <w:smallCaps w:val="0"/>
          <w:sz w:val="24"/>
          <w:highlight w:val="none"/>
        </w:rPr>
        <w:t>份，自双方签字盖章之日起生效，有效期与合同履约期一致。</w:t>
      </w:r>
    </w:p>
    <w:p w14:paraId="204420C3">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9282D4A">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2A436C0">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甲方：（盖章）                           乙方：（盖章）</w:t>
      </w:r>
    </w:p>
    <w:p w14:paraId="0C1A1555">
      <w:pPr>
        <w:keepNext w:val="0"/>
        <w:keepLines w:val="0"/>
        <w:pageBreakBefore w:val="0"/>
        <w:widowControl w:val="0"/>
        <w:kinsoku/>
        <w:wordWrap w:val="0"/>
        <w:overflowPunct/>
        <w:topLinePunct w:val="0"/>
        <w:autoSpaceDE/>
        <w:autoSpaceDN/>
        <w:bidi w:val="0"/>
        <w:adjustRightInd/>
        <w:snapToGrid/>
        <w:spacing w:line="28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法定代表人或授权代表：（签字）           法定代表人或授权代表：（签字）    日期：                                   日期：</w:t>
      </w:r>
    </w:p>
    <w:p w14:paraId="7684AC5A">
      <w:pPr>
        <w:spacing w:line="400" w:lineRule="exact"/>
        <w:ind w:left="-420" w:leftChars="-200" w:firstLine="492" w:firstLineChars="175"/>
        <w:rPr>
          <w:rFonts w:ascii="Times New Roman" w:hAnsi="Times New Roman" w:eastAsia="仿宋" w:cs="仿宋"/>
          <w:smallCaps w:val="0"/>
          <w:szCs w:val="21"/>
          <w:highlight w:val="none"/>
        </w:rPr>
      </w:pPr>
      <w:r>
        <w:rPr>
          <w:rFonts w:hint="eastAsia" w:ascii="仿宋_GB2312" w:hAnsi="仿宋_GB2312" w:eastAsia="仿宋_GB2312" w:cs="仿宋_GB2312"/>
          <w:b/>
          <w:smallCaps w:val="0"/>
          <w:sz w:val="28"/>
          <w:szCs w:val="28"/>
          <w:highlight w:val="none"/>
        </w:rPr>
        <w:br w:type="page"/>
      </w:r>
      <w:r>
        <w:rPr>
          <w:rFonts w:hint="eastAsia" w:ascii="黑体" w:hAnsi="黑体" w:eastAsia="黑体" w:cs="黑体"/>
          <w:smallCaps w:val="0"/>
          <w:sz w:val="32"/>
          <w:szCs w:val="32"/>
          <w:highlight w:val="none"/>
        </w:rPr>
        <w:t>采购合同附件2：</w:t>
      </w:r>
    </w:p>
    <w:p w14:paraId="68DB68ED">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A1AF449">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深圳市鹏劳人力资源管理有限公司供应商环境及</w:t>
      </w:r>
    </w:p>
    <w:p w14:paraId="0C4B3B6E">
      <w:pPr>
        <w:spacing w:line="400" w:lineRule="exact"/>
        <w:ind w:firstLine="720"/>
        <w:jc w:val="center"/>
        <w:rPr>
          <w:rFonts w:hint="eastAsia"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职业健康安全体系符合性承诺书</w:t>
      </w:r>
    </w:p>
    <w:p w14:paraId="52151E36">
      <w:pPr>
        <w:spacing w:line="400" w:lineRule="exact"/>
        <w:ind w:firstLine="720"/>
        <w:jc w:val="center"/>
        <w:rPr>
          <w:rFonts w:hint="eastAsia" w:ascii="Times New Roman" w:hAnsi="Times New Roman" w:eastAsia="方正小标宋简体" w:cs="方正小标宋简体"/>
          <w:smallCaps w:val="0"/>
          <w:sz w:val="36"/>
          <w:szCs w:val="36"/>
          <w:highlight w:val="none"/>
        </w:rPr>
      </w:pPr>
    </w:p>
    <w:p w14:paraId="07CBEB39">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甲方：深圳市鹏劳人力资源管理有限公司</w:t>
      </w:r>
    </w:p>
    <w:p w14:paraId="24127946">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w:t>
      </w:r>
    </w:p>
    <w:p w14:paraId="4E6D3EE0">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作为甲方本项目供应商，乙方就环境及职业健康安全体系符合性相关事宜作出以下承诺，并在合作过程中严格遵守：</w:t>
      </w:r>
    </w:p>
    <w:p w14:paraId="4CFD8B7B">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乙方承诺，乙方为甲方提供的服务或产品及其全过程符合国家各类法律法规要求、符合ISO14001,45001体系标准的要求，不因服务或产品的提供导致环境污染或关联人员职业健康安全危害；</w:t>
      </w:r>
    </w:p>
    <w:p w14:paraId="10DF6605">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甲方有权就乙方服务或产品及提供服务或产品的人员情况实施观察、监测，如发生可能对甲方人员职业健康安全或甲方经营场所环境安全、关联方环境安全造成不利影响或潜在隐患的，甲方有权对乙方提出改进要求，并由乙方实施改进直至隐患或影响完全消除；</w:t>
      </w:r>
    </w:p>
    <w:p w14:paraId="0B0BE6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经甲方书面要求，乙方在5个工作日内未实施有效改善， 经甲方二次排查，其隐患或负面影响仍未消除至合理标准，或整改效果不符合体系标准的，甲方有权即时解除或终止双方合作且不负任何法律和经济责任。</w:t>
      </w:r>
    </w:p>
    <w:p w14:paraId="317F33DF">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乙方因违反ISO14001、45001体系标准，导致重大负面舆情或主管部门检查严重违规等事项，甲方有权即时解除或终止双方合作且</w:t>
      </w:r>
      <w:r>
        <w:rPr>
          <w:rFonts w:hint="eastAsia" w:ascii="Times New Roman" w:hAnsi="Times New Roman" w:eastAsia="仿宋_GB2312"/>
          <w:smallCaps w:val="0"/>
          <w:sz w:val="24"/>
          <w:highlight w:val="none"/>
          <w:lang w:eastAsia="zh-CN"/>
        </w:rPr>
        <w:t>不负</w:t>
      </w:r>
      <w:r>
        <w:rPr>
          <w:rFonts w:hint="eastAsia" w:ascii="Times New Roman" w:hAnsi="Times New Roman" w:eastAsia="仿宋_GB2312"/>
          <w:smallCaps w:val="0"/>
          <w:sz w:val="24"/>
          <w:highlight w:val="none"/>
        </w:rPr>
        <w:t>任何法律和经济责任。如乙方违反体系标准的事项发生在为甲方提供服务或产品的过程中，给甲方造成经济或商誉损失的，乙方承诺赔偿。</w:t>
      </w:r>
    </w:p>
    <w:p w14:paraId="7742CC7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乙方在为甲方提供服务、产品的过程中，应主动、持续改善相关因素，以提升乙方环境安全及职业健康安全管理水平。</w:t>
      </w:r>
    </w:p>
    <w:p w14:paraId="1240B241">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在服务或产品提供过程中，乙方应自觉遵守道路交通规则、有关法律法规，以确保安全、对环境无害、最大程度合理利用和节约的方式妥善处理甲方委托事项或为甲方提供相关产品。</w:t>
      </w:r>
    </w:p>
    <w:p w14:paraId="2C63D54A">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对其派出为甲方提供服务或产品转运、递送的人员行为负有约束、规范的责任。如甲方或甲方工作处所物业发现乙方工作人员存在不安全、不环保行为时，甲方有权予以制止，同时，要求乙方更换人员直至其工作行为能够符合甲方要求。</w:t>
      </w:r>
    </w:p>
    <w:p w14:paraId="6CFE268D">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同意，如因疫情、其他自然灾害或重大客观条件变化导致双方合作需要中止以配合国家及地区政府主管部门要求及规定，或服务、供给状态无法满足相关环境、职业健康安全防护的相关政策规定时，乙方将根据甲方合理要求及时调整服务或供给条件以使其符合法律法规或政策要求，并不影响甲方及甲方员工的合同权益。</w:t>
      </w:r>
    </w:p>
    <w:p w14:paraId="1B2BB13C">
      <w:pPr>
        <w:pStyle w:val="20"/>
        <w:keepNext w:val="0"/>
        <w:keepLines w:val="0"/>
        <w:pageBreakBefore w:val="0"/>
        <w:widowControl w:val="0"/>
        <w:numPr>
          <w:ilvl w:val="0"/>
          <w:numId w:val="11"/>
        </w:numPr>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本承诺书作为乙方作为甲方供应商库入库</w:t>
      </w:r>
      <w:r>
        <w:rPr>
          <w:rFonts w:hint="eastAsia" w:ascii="Times New Roman" w:hAnsi="Times New Roman" w:eastAsia="仿宋_GB2312"/>
          <w:smallCaps w:val="0"/>
          <w:sz w:val="24"/>
          <w:highlight w:val="none"/>
          <w:lang w:eastAsia="zh-CN"/>
        </w:rPr>
        <w:t>、项目采购合同履行</w:t>
      </w:r>
      <w:r>
        <w:rPr>
          <w:rFonts w:hint="eastAsia" w:ascii="Times New Roman" w:hAnsi="Times New Roman" w:eastAsia="仿宋_GB2312"/>
          <w:smallCaps w:val="0"/>
          <w:sz w:val="24"/>
          <w:highlight w:val="none"/>
        </w:rPr>
        <w:t>的必要文件，自乙方（承诺方）盖章签字后生效，原件一式两份。如主合同约定与本协议冲突的，以本协议内容为准。</w:t>
      </w:r>
    </w:p>
    <w:p w14:paraId="57E8D7F4">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p>
    <w:p w14:paraId="5AEBEB38">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乙方（承诺方）：_______________________________</w:t>
      </w:r>
    </w:p>
    <w:p w14:paraId="5442D937">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有权签字人：</w:t>
      </w:r>
    </w:p>
    <w:p w14:paraId="4407C08E">
      <w:pPr>
        <w:keepNext w:val="0"/>
        <w:keepLines w:val="0"/>
        <w:pageBreakBefore w:val="0"/>
        <w:widowControl w:val="0"/>
        <w:kinsoku/>
        <w:wordWrap/>
        <w:overflowPunct/>
        <w:topLinePunct w:val="0"/>
        <w:autoSpaceDE/>
        <w:autoSpaceDN/>
        <w:bidi w:val="0"/>
        <w:adjustRightInd/>
        <w:snapToGrid/>
        <w:spacing w:line="280" w:lineRule="exact"/>
        <w:ind w:left="0" w:firstLine="480" w:firstLineChars="200"/>
        <w:textAlignment w:val="auto"/>
        <w:rPr>
          <w:rFonts w:ascii="Times New Roman" w:hAnsi="Times New Roman" w:eastAsia="仿宋_GB2312"/>
          <w:smallCaps w:val="0"/>
          <w:sz w:val="24"/>
          <w:highlight w:val="none"/>
        </w:rPr>
      </w:pPr>
      <w:r>
        <w:rPr>
          <w:rFonts w:hint="eastAsia" w:ascii="Times New Roman" w:hAnsi="Times New Roman" w:eastAsia="仿宋_GB2312"/>
          <w:smallCaps w:val="0"/>
          <w:sz w:val="24"/>
          <w:highlight w:val="none"/>
        </w:rPr>
        <w:t>日期：</w:t>
      </w:r>
    </w:p>
    <w:p w14:paraId="74166ED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黑体" w:hAnsi="黑体" w:eastAsia="黑体" w:cs="黑体"/>
          <w:smallCaps w:val="0"/>
          <w:sz w:val="32"/>
          <w:szCs w:val="32"/>
          <w:highlight w:val="none"/>
        </w:rPr>
      </w:pPr>
      <w:r>
        <w:rPr>
          <w:rFonts w:hint="eastAsia" w:ascii="黑体" w:hAnsi="黑体" w:eastAsia="黑体" w:cs="黑体"/>
          <w:smallCaps w:val="0"/>
          <w:sz w:val="32"/>
          <w:szCs w:val="32"/>
          <w:highlight w:val="none"/>
          <w:lang w:val="en-US" w:eastAsia="zh-CN"/>
        </w:rPr>
        <w:t>采购</w:t>
      </w:r>
      <w:r>
        <w:rPr>
          <w:rFonts w:hint="eastAsia" w:ascii="黑体" w:hAnsi="黑体" w:eastAsia="黑体" w:cs="黑体"/>
          <w:smallCaps w:val="0"/>
          <w:sz w:val="32"/>
          <w:szCs w:val="32"/>
          <w:highlight w:val="none"/>
        </w:rPr>
        <w:t>合同附件</w:t>
      </w:r>
      <w:r>
        <w:rPr>
          <w:rFonts w:hint="eastAsia" w:ascii="黑体" w:hAnsi="黑体" w:eastAsia="黑体" w:cs="黑体"/>
          <w:smallCaps w:val="0"/>
          <w:sz w:val="32"/>
          <w:szCs w:val="32"/>
          <w:highlight w:val="none"/>
          <w:lang w:val="en-US" w:eastAsia="zh-CN"/>
        </w:rPr>
        <w:t>3</w:t>
      </w:r>
      <w:r>
        <w:rPr>
          <w:rFonts w:hint="eastAsia" w:ascii="黑体" w:hAnsi="黑体" w:eastAsia="黑体" w:cs="黑体"/>
          <w:smallCaps w:val="0"/>
          <w:sz w:val="32"/>
          <w:szCs w:val="32"/>
          <w:highlight w:val="none"/>
        </w:rPr>
        <w:t>：</w:t>
      </w:r>
    </w:p>
    <w:p w14:paraId="07A92A38">
      <w:pPr>
        <w:widowControl w:val="0"/>
        <w:spacing w:line="400" w:lineRule="exact"/>
        <w:ind w:right="-512" w:rightChars="-244"/>
        <w:jc w:val="center"/>
        <w:rPr>
          <w:rFonts w:ascii="Times New Roman" w:hAnsi="Times New Roman" w:eastAsia="方正小标宋简体" w:cs="方正小标宋简体"/>
          <w:smallCaps w:val="0"/>
          <w:sz w:val="36"/>
          <w:szCs w:val="36"/>
          <w:highlight w:val="none"/>
        </w:rPr>
      </w:pPr>
      <w:r>
        <w:rPr>
          <w:rFonts w:hint="eastAsia" w:ascii="Times New Roman" w:hAnsi="Times New Roman" w:eastAsia="方正小标宋简体" w:cs="方正小标宋简体"/>
          <w:smallCaps w:val="0"/>
          <w:sz w:val="36"/>
          <w:szCs w:val="36"/>
          <w:highlight w:val="none"/>
        </w:rPr>
        <w:t>合规承诺书</w:t>
      </w:r>
    </w:p>
    <w:p w14:paraId="0BF100F7">
      <w:pPr>
        <w:keepNext w:val="0"/>
        <w:keepLines w:val="0"/>
        <w:pageBreakBefore w:val="0"/>
        <w:widowControl w:val="0"/>
        <w:kinsoku/>
        <w:wordWrap w:val="0"/>
        <w:overflowPunct/>
        <w:topLinePunct w:val="0"/>
        <w:autoSpaceDE/>
        <w:autoSpaceDN/>
        <w:bidi w:val="0"/>
        <w:adjustRightInd/>
        <w:snapToGrid/>
        <w:spacing w:line="280" w:lineRule="exact"/>
        <w:ind w:left="-420" w:leftChars="-200" w:right="-512" w:rightChars="-244" w:firstLine="420" w:firstLineChars="175"/>
        <w:textAlignment w:val="auto"/>
        <w:rPr>
          <w:rFonts w:hint="eastAsia" w:ascii="仿宋_GB2312" w:hAnsi="仿宋_GB2312" w:eastAsia="仿宋_GB2312" w:cs="仿宋_GB2312"/>
          <w:smallCaps w:val="0"/>
          <w:sz w:val="24"/>
          <w:highlight w:val="none"/>
        </w:rPr>
      </w:pPr>
    </w:p>
    <w:p w14:paraId="7DCDE207">
      <w:pPr>
        <w:keepNext w:val="0"/>
        <w:keepLines w:val="0"/>
        <w:pageBreakBefore w:val="0"/>
        <w:widowControl w:val="0"/>
        <w:kinsoku/>
        <w:wordWrap w:val="0"/>
        <w:overflowPunct/>
        <w:topLinePunct w:val="0"/>
        <w:autoSpaceDE/>
        <w:autoSpaceDN/>
        <w:bidi w:val="0"/>
        <w:adjustRightInd/>
        <w:snapToGrid/>
        <w:spacing w:line="320" w:lineRule="exact"/>
        <w:ind w:right="0" w:rightChars="0"/>
        <w:textAlignment w:val="auto"/>
        <w:rPr>
          <w:rFonts w:hint="eastAsia" w:ascii="仿宋_GB2312" w:hAnsi="仿宋_GB2312" w:eastAsia="仿宋_GB2312" w:cs="仿宋_GB2312"/>
          <w:smallCaps w:val="0"/>
          <w:sz w:val="24"/>
          <w:highlight w:val="none"/>
          <w:lang w:val="en-US" w:eastAsia="zh-CN"/>
        </w:rPr>
      </w:pPr>
      <w:r>
        <w:rPr>
          <w:rFonts w:hint="eastAsia" w:ascii="仿宋_GB2312" w:hAnsi="仿宋_GB2312" w:eastAsia="仿宋_GB2312" w:cs="仿宋_GB2312"/>
          <w:smallCaps w:val="0"/>
          <w:sz w:val="24"/>
          <w:highlight w:val="none"/>
          <w:lang w:val="en-US" w:eastAsia="zh-CN"/>
        </w:rPr>
        <w:t>致</w:t>
      </w:r>
      <w:r>
        <w:rPr>
          <w:rFonts w:hint="eastAsia" w:ascii="仿宋_GB2312" w:hAnsi="仿宋_GB2312" w:eastAsia="仿宋_GB2312" w:cs="仿宋_GB2312"/>
          <w:smallCaps w:val="0"/>
          <w:sz w:val="24"/>
          <w:highlight w:val="none"/>
          <w:u w:val="single"/>
          <w:lang w:val="en-US" w:eastAsia="zh-CN"/>
        </w:rPr>
        <w:t>深圳市鹏劳人力资源管理有限公司</w:t>
      </w:r>
      <w:r>
        <w:rPr>
          <w:rFonts w:hint="eastAsia" w:ascii="仿宋_GB2312" w:hAnsi="仿宋_GB2312" w:eastAsia="仿宋_GB2312" w:cs="仿宋_GB2312"/>
          <w:smallCaps w:val="0"/>
          <w:sz w:val="24"/>
          <w:highlight w:val="none"/>
          <w:lang w:val="en-US" w:eastAsia="zh-CN"/>
        </w:rPr>
        <w:t>：</w:t>
      </w:r>
    </w:p>
    <w:p w14:paraId="078050D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w:t>
      </w:r>
      <w:r>
        <w:rPr>
          <w:rFonts w:hint="eastAsia" w:ascii="仿宋_GB2312" w:hAnsi="仿宋_GB2312" w:eastAsia="仿宋_GB2312" w:cs="仿宋_GB2312"/>
          <w:sz w:val="24"/>
          <w:szCs w:val="24"/>
        </w:rPr>
        <w:t>司</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就参与</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项目招标采购并签订履行相关合同事宜，郑重作出如下合规承诺，本承诺书作为双方合同附件，与合同具有同等法律效力</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具体承诺如下</w:t>
      </w:r>
      <w:r>
        <w:rPr>
          <w:rFonts w:hint="eastAsia" w:ascii="仿宋_GB2312" w:hAnsi="仿宋_GB2312" w:eastAsia="仿宋_GB2312" w:cs="仿宋_GB2312"/>
          <w:sz w:val="24"/>
          <w:szCs w:val="24"/>
        </w:rPr>
        <w:t>：</w:t>
      </w:r>
    </w:p>
    <w:p w14:paraId="24536F03">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我司具备完全民事行为能力和合法有效的经营资质，有权参与本项目投标及履行合同义务。</w:t>
      </w:r>
    </w:p>
    <w:p w14:paraId="3B88932F">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保证在投标及合同履行过程中提交的所有文件、资料（包括但不限于投标文件、资质证明、技术方案、产品/服务说明、财务报表、人员信息等）均真实、准确、完整，不存在任何虚假记载、误导性陈述或重大遗漏。</w:t>
      </w:r>
    </w:p>
    <w:p w14:paraId="4B8A35BD">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严格遵守《中华人民共和国招标投标法》《中华人民共和国民法典》等国家及地方相关法律法规、行业监管规定和贵司招标采购管理制度，未实施且不实施串通投标、围标串标、以他人名义投标、提供虚假材料等任何违规违法行为，不排挤其他投标方的公平竞争。</w:t>
      </w:r>
    </w:p>
    <w:p w14:paraId="4F003F68">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我司严格履行与贵司签署的《供需双方廉洁互保协议》，不以任何形式（包括但不限于行贿、提供回扣、赠送礼品礼金、安排宴请、旅游、娱乐活动或其他不正当利益）影响贵司采购决策、评标结果或工作人员。</w:t>
      </w:r>
    </w:p>
    <w:p w14:paraId="262468AE">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严格按照招标文件要求、投标承诺</w:t>
      </w:r>
      <w:r>
        <w:rPr>
          <w:rFonts w:hint="eastAsia" w:ascii="仿宋_GB2312" w:hAnsi="仿宋_GB2312" w:eastAsia="仿宋_GB2312" w:cs="仿宋_GB2312"/>
          <w:sz w:val="24"/>
          <w:szCs w:val="24"/>
          <w:lang w:val="en-US" w:eastAsia="zh-CN"/>
        </w:rPr>
        <w:t>及</w:t>
      </w:r>
      <w:r>
        <w:rPr>
          <w:rFonts w:hint="eastAsia" w:ascii="仿宋_GB2312" w:hAnsi="仿宋_GB2312" w:eastAsia="仿宋_GB2312" w:cs="仿宋_GB2312"/>
          <w:sz w:val="24"/>
          <w:szCs w:val="24"/>
          <w:lang w:eastAsia="zh-CN"/>
        </w:rPr>
        <w:t>主合同</w:t>
      </w:r>
      <w:r>
        <w:rPr>
          <w:rFonts w:hint="eastAsia" w:ascii="仿宋_GB2312" w:hAnsi="仿宋_GB2312" w:eastAsia="仿宋_GB2312" w:cs="仿宋_GB2312"/>
          <w:sz w:val="24"/>
          <w:szCs w:val="24"/>
          <w:lang w:val="en-US" w:eastAsia="zh-CN"/>
        </w:rPr>
        <w:t>约定履行</w:t>
      </w:r>
      <w:r>
        <w:rPr>
          <w:rFonts w:hint="eastAsia" w:ascii="仿宋_GB2312" w:hAnsi="仿宋_GB2312" w:eastAsia="仿宋_GB2312" w:cs="仿宋_GB2312"/>
          <w:sz w:val="24"/>
          <w:szCs w:val="24"/>
          <w:lang w:eastAsia="zh-CN"/>
        </w:rPr>
        <w:t>义务，所提供的产品/服务应符合国家质量标准、行业标准及招标文件约定的技术参数和质量要求，</w:t>
      </w:r>
      <w:r>
        <w:rPr>
          <w:rFonts w:hint="eastAsia" w:ascii="仿宋_GB2312" w:hAnsi="仿宋_GB2312" w:eastAsia="仿宋_GB2312" w:cs="仿宋_GB2312"/>
          <w:sz w:val="24"/>
          <w:szCs w:val="24"/>
          <w:lang w:val="en-US" w:eastAsia="zh-CN"/>
        </w:rPr>
        <w:t>未经贵司书面同意，</w:t>
      </w:r>
      <w:r>
        <w:rPr>
          <w:rFonts w:hint="eastAsia" w:ascii="仿宋_GB2312" w:hAnsi="仿宋_GB2312" w:eastAsia="仿宋_GB2312" w:cs="仿宋_GB2312"/>
          <w:sz w:val="24"/>
          <w:szCs w:val="24"/>
          <w:lang w:eastAsia="zh-CN"/>
        </w:rPr>
        <w:t>不得擅自变更产品/服务的规格、质量、价格、</w:t>
      </w:r>
      <w:r>
        <w:rPr>
          <w:rFonts w:hint="eastAsia" w:ascii="仿宋_GB2312" w:hAnsi="仿宋_GB2312" w:eastAsia="仿宋_GB2312" w:cs="仿宋_GB2312"/>
          <w:sz w:val="24"/>
          <w:szCs w:val="24"/>
          <w:lang w:val="en-US" w:eastAsia="zh-CN"/>
        </w:rPr>
        <w:t>交付方式</w:t>
      </w:r>
      <w:r>
        <w:rPr>
          <w:rFonts w:hint="eastAsia" w:ascii="仿宋_GB2312" w:hAnsi="仿宋_GB2312" w:eastAsia="仿宋_GB2312" w:cs="仿宋_GB2312"/>
          <w:sz w:val="24"/>
          <w:szCs w:val="24"/>
          <w:lang w:eastAsia="zh-CN"/>
        </w:rPr>
        <w:t>等核心条款。</w:t>
      </w:r>
    </w:p>
    <w:p w14:paraId="545AA6C5">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保证提供的产品/服务及相关技术</w:t>
      </w:r>
      <w:r>
        <w:rPr>
          <w:rFonts w:hint="eastAsia" w:ascii="仿宋_GB2312" w:hAnsi="仿宋_GB2312" w:eastAsia="仿宋_GB2312" w:cs="仿宋_GB2312"/>
          <w:sz w:val="24"/>
          <w:szCs w:val="24"/>
          <w:lang w:val="en-US" w:eastAsia="zh-CN"/>
        </w:rPr>
        <w:t>等</w:t>
      </w:r>
      <w:r>
        <w:rPr>
          <w:rFonts w:hint="eastAsia" w:ascii="仿宋_GB2312" w:hAnsi="仿宋_GB2312" w:eastAsia="仿宋_GB2312" w:cs="仿宋_GB2312"/>
          <w:sz w:val="24"/>
          <w:szCs w:val="24"/>
          <w:lang w:eastAsia="zh-CN"/>
        </w:rPr>
        <w:t>不侵犯任何第三方的专利权、商标权、著作权、</w:t>
      </w:r>
      <w:r>
        <w:rPr>
          <w:rFonts w:hint="eastAsia" w:ascii="仿宋_GB2312" w:hAnsi="仿宋_GB2312" w:eastAsia="仿宋_GB2312" w:cs="仿宋_GB2312"/>
          <w:sz w:val="24"/>
          <w:szCs w:val="24"/>
          <w:lang w:val="en-US" w:eastAsia="zh-CN"/>
        </w:rPr>
        <w:t>商业秘密</w:t>
      </w:r>
      <w:r>
        <w:rPr>
          <w:rFonts w:hint="eastAsia" w:ascii="仿宋_GB2312" w:hAnsi="仿宋_GB2312" w:eastAsia="仿宋_GB2312" w:cs="仿宋_GB2312"/>
          <w:sz w:val="24"/>
          <w:szCs w:val="24"/>
          <w:lang w:eastAsia="zh-CN"/>
        </w:rPr>
        <w:t>等知识产权；若涉及第三方知识产权，</w:t>
      </w:r>
      <w:r>
        <w:rPr>
          <w:rFonts w:hint="eastAsia" w:ascii="仿宋_GB2312" w:hAnsi="仿宋_GB2312" w:eastAsia="仿宋_GB2312" w:cs="仿宋_GB2312"/>
          <w:sz w:val="24"/>
          <w:szCs w:val="24"/>
          <w:lang w:val="en-US" w:eastAsia="zh-CN"/>
        </w:rPr>
        <w:t>我司已取得合法有效的授权，并在贵司需要时</w:t>
      </w:r>
      <w:r>
        <w:rPr>
          <w:rFonts w:hint="eastAsia" w:ascii="仿宋_GB2312" w:hAnsi="仿宋_GB2312" w:eastAsia="仿宋_GB2312" w:cs="仿宋_GB2312"/>
          <w:sz w:val="24"/>
          <w:szCs w:val="24"/>
          <w:lang w:eastAsia="zh-CN"/>
        </w:rPr>
        <w:t>提供相关证明文件。</w:t>
      </w:r>
    </w:p>
    <w:p w14:paraId="3982D58B">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依法</w:t>
      </w:r>
      <w:r>
        <w:rPr>
          <w:rFonts w:hint="eastAsia" w:ascii="仿宋_GB2312" w:hAnsi="仿宋_GB2312" w:eastAsia="仿宋_GB2312" w:cs="仿宋_GB2312"/>
          <w:sz w:val="24"/>
          <w:szCs w:val="24"/>
          <w:lang w:val="en-US" w:eastAsia="zh-CN"/>
        </w:rPr>
        <w:t>履行</w:t>
      </w:r>
      <w:r>
        <w:rPr>
          <w:rFonts w:hint="eastAsia" w:ascii="仿宋_GB2312" w:hAnsi="仿宋_GB2312" w:eastAsia="仿宋_GB2312" w:cs="仿宋_GB2312"/>
          <w:sz w:val="24"/>
          <w:szCs w:val="24"/>
          <w:lang w:eastAsia="zh-CN"/>
        </w:rPr>
        <w:t>纳税</w:t>
      </w:r>
      <w:r>
        <w:rPr>
          <w:rFonts w:hint="eastAsia" w:ascii="仿宋_GB2312" w:hAnsi="仿宋_GB2312" w:eastAsia="仿宋_GB2312" w:cs="仿宋_GB2312"/>
          <w:sz w:val="24"/>
          <w:szCs w:val="24"/>
          <w:lang w:val="en-US" w:eastAsia="zh-CN"/>
        </w:rPr>
        <w:t>义务</w:t>
      </w:r>
      <w:r>
        <w:rPr>
          <w:rFonts w:hint="eastAsia" w:ascii="仿宋_GB2312" w:hAnsi="仿宋_GB2312" w:eastAsia="仿宋_GB2312" w:cs="仿宋_GB2312"/>
          <w:sz w:val="24"/>
          <w:szCs w:val="24"/>
          <w:lang w:eastAsia="zh-CN"/>
        </w:rPr>
        <w:t>，向贵司</w:t>
      </w:r>
      <w:r>
        <w:rPr>
          <w:rFonts w:hint="eastAsia" w:ascii="仿宋_GB2312" w:hAnsi="仿宋_GB2312" w:eastAsia="仿宋_GB2312" w:cs="仿宋_GB2312"/>
          <w:sz w:val="24"/>
          <w:szCs w:val="24"/>
          <w:lang w:val="en-US" w:eastAsia="zh-CN"/>
        </w:rPr>
        <w:t>开具</w:t>
      </w:r>
      <w:r>
        <w:rPr>
          <w:rFonts w:hint="eastAsia" w:ascii="仿宋_GB2312" w:hAnsi="仿宋_GB2312" w:eastAsia="仿宋_GB2312" w:cs="仿宋_GB2312"/>
          <w:sz w:val="24"/>
          <w:szCs w:val="24"/>
          <w:lang w:eastAsia="zh-CN"/>
        </w:rPr>
        <w:t>合法、</w:t>
      </w:r>
      <w:r>
        <w:rPr>
          <w:rFonts w:hint="eastAsia" w:ascii="仿宋_GB2312" w:hAnsi="仿宋_GB2312" w:eastAsia="仿宋_GB2312" w:cs="仿宋_GB2312"/>
          <w:sz w:val="24"/>
          <w:szCs w:val="24"/>
          <w:lang w:val="en-US" w:eastAsia="zh-CN"/>
        </w:rPr>
        <w:t>真实、</w:t>
      </w:r>
      <w:r>
        <w:rPr>
          <w:rFonts w:hint="eastAsia" w:ascii="仿宋_GB2312" w:hAnsi="仿宋_GB2312" w:eastAsia="仿宋_GB2312" w:cs="仿宋_GB2312"/>
          <w:sz w:val="24"/>
          <w:szCs w:val="24"/>
          <w:lang w:eastAsia="zh-CN"/>
        </w:rPr>
        <w:t>有效的</w:t>
      </w:r>
      <w:r>
        <w:rPr>
          <w:rFonts w:hint="eastAsia" w:ascii="仿宋_GB2312" w:hAnsi="仿宋_GB2312" w:eastAsia="仿宋_GB2312" w:cs="仿宋_GB2312"/>
          <w:sz w:val="24"/>
          <w:szCs w:val="24"/>
          <w:lang w:val="en-US" w:eastAsia="zh-CN"/>
        </w:rPr>
        <w:t>增值税专用</w:t>
      </w:r>
      <w:r>
        <w:rPr>
          <w:rFonts w:hint="eastAsia" w:ascii="仿宋_GB2312" w:hAnsi="仿宋_GB2312" w:eastAsia="仿宋_GB2312" w:cs="仿宋_GB2312"/>
          <w:sz w:val="24"/>
          <w:szCs w:val="24"/>
          <w:lang w:eastAsia="zh-CN"/>
        </w:rPr>
        <w:t>发票（</w:t>
      </w:r>
      <w:r>
        <w:rPr>
          <w:rFonts w:hint="eastAsia" w:ascii="仿宋_GB2312" w:hAnsi="仿宋_GB2312" w:eastAsia="仿宋_GB2312" w:cs="仿宋_GB2312"/>
          <w:sz w:val="24"/>
          <w:szCs w:val="24"/>
          <w:lang w:val="en-US" w:eastAsia="zh-CN"/>
        </w:rPr>
        <w:t>或符合规定的其他发票）</w:t>
      </w:r>
      <w:r>
        <w:rPr>
          <w:rFonts w:hint="eastAsia" w:ascii="仿宋_GB2312" w:hAnsi="仿宋_GB2312" w:eastAsia="仿宋_GB2312" w:cs="仿宋_GB2312"/>
          <w:sz w:val="24"/>
          <w:szCs w:val="24"/>
          <w:lang w:eastAsia="zh-CN"/>
        </w:rPr>
        <w:t>及相关凭证，</w:t>
      </w:r>
      <w:r>
        <w:rPr>
          <w:rFonts w:hint="eastAsia" w:ascii="仿宋_GB2312" w:hAnsi="仿宋_GB2312" w:eastAsia="仿宋_GB2312" w:cs="仿宋_GB2312"/>
          <w:sz w:val="24"/>
          <w:szCs w:val="24"/>
          <w:lang w:val="en-US" w:eastAsia="zh-CN"/>
        </w:rPr>
        <w:t>杜绝</w:t>
      </w:r>
      <w:r>
        <w:rPr>
          <w:rFonts w:hint="eastAsia" w:ascii="仿宋_GB2312" w:hAnsi="仿宋_GB2312" w:eastAsia="仿宋_GB2312" w:cs="仿宋_GB2312"/>
          <w:sz w:val="24"/>
          <w:szCs w:val="24"/>
          <w:lang w:eastAsia="zh-CN"/>
        </w:rPr>
        <w:t>虚开、</w:t>
      </w:r>
      <w:r>
        <w:rPr>
          <w:rFonts w:hint="eastAsia" w:ascii="仿宋_GB2312" w:hAnsi="仿宋_GB2312" w:eastAsia="仿宋_GB2312" w:cs="仿宋_GB2312"/>
          <w:sz w:val="24"/>
          <w:szCs w:val="24"/>
          <w:lang w:val="en-US" w:eastAsia="zh-CN"/>
        </w:rPr>
        <w:t>代开、伪造</w:t>
      </w:r>
      <w:r>
        <w:rPr>
          <w:rFonts w:hint="eastAsia" w:ascii="仿宋_GB2312" w:hAnsi="仿宋_GB2312" w:eastAsia="仿宋_GB2312" w:cs="仿宋_GB2312"/>
          <w:sz w:val="24"/>
          <w:szCs w:val="24"/>
          <w:lang w:eastAsia="zh-CN"/>
        </w:rPr>
        <w:t>等违法</w:t>
      </w:r>
      <w:r>
        <w:rPr>
          <w:rFonts w:hint="eastAsia" w:ascii="仿宋_GB2312" w:hAnsi="仿宋_GB2312" w:eastAsia="仿宋_GB2312" w:cs="仿宋_GB2312"/>
          <w:sz w:val="24"/>
          <w:szCs w:val="24"/>
          <w:lang w:val="en-US" w:eastAsia="zh-CN"/>
        </w:rPr>
        <w:t>违规</w:t>
      </w:r>
      <w:r>
        <w:rPr>
          <w:rFonts w:hint="eastAsia" w:ascii="仿宋_GB2312" w:hAnsi="仿宋_GB2312" w:eastAsia="仿宋_GB2312" w:cs="仿宋_GB2312"/>
          <w:sz w:val="24"/>
          <w:szCs w:val="24"/>
          <w:lang w:eastAsia="zh-CN"/>
        </w:rPr>
        <w:t>行为。</w:t>
      </w:r>
    </w:p>
    <w:p w14:paraId="235666A0">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严格遵守《中华人民共和国数据安全法》和《中华人民共和国个人信息保护法》，在接触贵司、贵司客户、贵司员工的数据时，采取必要技术和管理措施保障数据安全，未经贵司许可，不得收集、存储、使用、传输或泄露数据。</w:t>
      </w:r>
    </w:p>
    <w:p w14:paraId="67682A5E">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sz w:val="24"/>
          <w:szCs w:val="24"/>
          <w:lang w:eastAsia="zh-CN"/>
        </w:rPr>
        <w:t>可能</w:t>
      </w:r>
      <w:r>
        <w:rPr>
          <w:rFonts w:hint="eastAsia" w:ascii="仿宋_GB2312" w:hAnsi="仿宋_GB2312" w:eastAsia="仿宋_GB2312" w:cs="仿宋_GB2312"/>
          <w:sz w:val="24"/>
          <w:szCs w:val="24"/>
          <w:lang w:val="en-US" w:eastAsia="zh-CN"/>
        </w:rPr>
        <w:t>发生</w:t>
      </w:r>
      <w:r>
        <w:rPr>
          <w:rFonts w:hint="eastAsia" w:ascii="仿宋_GB2312" w:hAnsi="仿宋_GB2312" w:eastAsia="仿宋_GB2312" w:cs="仿宋_GB2312"/>
          <w:sz w:val="24"/>
          <w:szCs w:val="24"/>
          <w:lang w:eastAsia="zh-CN"/>
        </w:rPr>
        <w:t>影响合同合规履行的重大事项（</w:t>
      </w:r>
      <w:r>
        <w:rPr>
          <w:rFonts w:hint="eastAsia" w:ascii="仿宋_GB2312" w:hAnsi="仿宋_GB2312" w:eastAsia="仿宋_GB2312" w:cs="仿宋_GB2312"/>
          <w:sz w:val="24"/>
          <w:szCs w:val="24"/>
          <w:lang w:val="en-US" w:eastAsia="zh-CN"/>
        </w:rPr>
        <w:t>包括但不限于</w:t>
      </w:r>
      <w:r>
        <w:rPr>
          <w:rFonts w:hint="eastAsia" w:ascii="仿宋_GB2312" w:hAnsi="仿宋_GB2312" w:eastAsia="仿宋_GB2312" w:cs="仿宋_GB2312"/>
          <w:sz w:val="24"/>
          <w:szCs w:val="24"/>
          <w:lang w:eastAsia="zh-CN"/>
        </w:rPr>
        <w:t>资质</w:t>
      </w:r>
      <w:r>
        <w:rPr>
          <w:rFonts w:hint="eastAsia" w:ascii="仿宋_GB2312" w:hAnsi="仿宋_GB2312" w:eastAsia="仿宋_GB2312" w:cs="仿宋_GB2312"/>
          <w:sz w:val="24"/>
          <w:szCs w:val="24"/>
          <w:lang w:val="en-US" w:eastAsia="zh-CN"/>
        </w:rPr>
        <w:t>吊销或失效</w:t>
      </w:r>
      <w:r>
        <w:rPr>
          <w:rFonts w:hint="eastAsia" w:ascii="仿宋_GB2312" w:hAnsi="仿宋_GB2312" w:eastAsia="仿宋_GB2312" w:cs="仿宋_GB2312"/>
          <w:sz w:val="24"/>
          <w:szCs w:val="24"/>
          <w:lang w:eastAsia="zh-CN"/>
        </w:rPr>
        <w:t>、重大诉讼、安全事故、数据泄露、核心人员变动等），</w:t>
      </w:r>
      <w:r>
        <w:rPr>
          <w:rFonts w:hint="eastAsia" w:ascii="仿宋_GB2312" w:hAnsi="仿宋_GB2312" w:eastAsia="仿宋_GB2312" w:cs="仿宋_GB2312"/>
          <w:sz w:val="24"/>
          <w:szCs w:val="24"/>
          <w:lang w:val="en-US" w:eastAsia="zh-CN"/>
        </w:rPr>
        <w:t>我司将在知悉后3个工作日内</w:t>
      </w:r>
      <w:r>
        <w:rPr>
          <w:rFonts w:hint="eastAsia" w:ascii="仿宋_GB2312" w:hAnsi="仿宋_GB2312" w:eastAsia="仿宋_GB2312" w:cs="仿宋_GB2312"/>
          <w:sz w:val="24"/>
          <w:szCs w:val="24"/>
          <w:lang w:eastAsia="zh-CN"/>
        </w:rPr>
        <w:t>书面通知</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lang w:eastAsia="zh-CN"/>
        </w:rPr>
        <w:t>，并</w:t>
      </w:r>
      <w:r>
        <w:rPr>
          <w:rFonts w:hint="eastAsia" w:ascii="仿宋_GB2312" w:hAnsi="仿宋_GB2312" w:eastAsia="仿宋_GB2312" w:cs="仿宋_GB2312"/>
          <w:sz w:val="24"/>
          <w:szCs w:val="24"/>
          <w:lang w:val="en-US" w:eastAsia="zh-CN"/>
        </w:rPr>
        <w:t>立即采取有效</w:t>
      </w:r>
      <w:r>
        <w:rPr>
          <w:rFonts w:hint="eastAsia" w:ascii="仿宋_GB2312" w:hAnsi="仿宋_GB2312" w:eastAsia="仿宋_GB2312" w:cs="仿宋_GB2312"/>
          <w:sz w:val="24"/>
          <w:szCs w:val="24"/>
          <w:lang w:eastAsia="zh-CN"/>
        </w:rPr>
        <w:t>措施控制风险。</w:t>
      </w:r>
    </w:p>
    <w:p w14:paraId="42BA480A">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依法配合</w:t>
      </w:r>
      <w:r>
        <w:rPr>
          <w:rFonts w:hint="eastAsia" w:ascii="仿宋_GB2312" w:hAnsi="仿宋_GB2312" w:eastAsia="仿宋_GB2312" w:cs="仿宋_GB2312"/>
          <w:sz w:val="24"/>
          <w:szCs w:val="24"/>
          <w:lang w:val="en-US" w:eastAsia="zh-CN"/>
        </w:rPr>
        <w:t>贵司及其上级单位、</w:t>
      </w:r>
      <w:r>
        <w:rPr>
          <w:rFonts w:hint="eastAsia" w:ascii="仿宋_GB2312" w:hAnsi="仿宋_GB2312" w:eastAsia="仿宋_GB2312" w:cs="仿宋_GB2312"/>
          <w:sz w:val="24"/>
          <w:szCs w:val="24"/>
          <w:lang w:eastAsia="zh-CN"/>
        </w:rPr>
        <w:t>审计</w:t>
      </w:r>
      <w:r>
        <w:rPr>
          <w:rFonts w:hint="eastAsia" w:ascii="仿宋_GB2312" w:hAnsi="仿宋_GB2312" w:eastAsia="仿宋_GB2312" w:cs="仿宋_GB2312"/>
          <w:sz w:val="24"/>
          <w:szCs w:val="24"/>
          <w:lang w:val="en-US" w:eastAsia="zh-CN"/>
        </w:rPr>
        <w:t>监管机构</w:t>
      </w:r>
      <w:r>
        <w:rPr>
          <w:rFonts w:hint="eastAsia" w:ascii="仿宋_GB2312" w:hAnsi="仿宋_GB2312" w:eastAsia="仿宋_GB2312" w:cs="仿宋_GB2312"/>
          <w:sz w:val="24"/>
          <w:szCs w:val="24"/>
          <w:lang w:eastAsia="zh-CN"/>
        </w:rPr>
        <w:t>等就本项目开展的合规检查、审计或调查</w:t>
      </w:r>
      <w:r>
        <w:rPr>
          <w:rFonts w:hint="eastAsia" w:ascii="仿宋_GB2312" w:hAnsi="仿宋_GB2312" w:eastAsia="仿宋_GB2312" w:cs="仿宋_GB2312"/>
          <w:sz w:val="24"/>
          <w:szCs w:val="24"/>
          <w:lang w:val="en-US" w:eastAsia="zh-CN"/>
        </w:rPr>
        <w:t>等工作</w:t>
      </w:r>
      <w:r>
        <w:rPr>
          <w:rFonts w:hint="eastAsia" w:ascii="仿宋_GB2312" w:hAnsi="仿宋_GB2312" w:eastAsia="仿宋_GB2312" w:cs="仿宋_GB2312"/>
          <w:sz w:val="24"/>
          <w:szCs w:val="24"/>
          <w:lang w:eastAsia="zh-CN"/>
        </w:rPr>
        <w:t>，如实、</w:t>
      </w:r>
      <w:r>
        <w:rPr>
          <w:rFonts w:hint="eastAsia" w:ascii="仿宋_GB2312" w:hAnsi="仿宋_GB2312" w:eastAsia="仿宋_GB2312" w:cs="仿宋_GB2312"/>
          <w:sz w:val="24"/>
          <w:szCs w:val="24"/>
          <w:lang w:val="en-US" w:eastAsia="zh-CN"/>
        </w:rPr>
        <w:t>及时</w:t>
      </w:r>
      <w:r>
        <w:rPr>
          <w:rFonts w:hint="eastAsia" w:ascii="仿宋_GB2312" w:hAnsi="仿宋_GB2312" w:eastAsia="仿宋_GB2312" w:cs="仿宋_GB2312"/>
          <w:sz w:val="24"/>
          <w:szCs w:val="24"/>
          <w:lang w:eastAsia="zh-CN"/>
        </w:rPr>
        <w:t>提供所需文件、记录及说明，不得拒绝、拖延或提供虚假信息。</w:t>
      </w:r>
    </w:p>
    <w:p w14:paraId="235A41F9">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我司理解并接受贵司对我司合规履约情况的监督，如贵司发现我司存在违规行为，有权书面告知我司并要求限期纠正；</w:t>
      </w:r>
      <w:r>
        <w:rPr>
          <w:rFonts w:hint="eastAsia" w:ascii="仿宋_GB2312" w:hAnsi="仿宋_GB2312" w:eastAsia="仿宋_GB2312" w:cs="仿宋_GB2312"/>
          <w:sz w:val="24"/>
          <w:szCs w:val="24"/>
          <w:lang w:eastAsia="zh-CN"/>
        </w:rPr>
        <w:t>情节严重的，</w:t>
      </w:r>
      <w:r>
        <w:rPr>
          <w:rFonts w:hint="eastAsia" w:ascii="仿宋_GB2312" w:hAnsi="仿宋_GB2312" w:eastAsia="仿宋_GB2312" w:cs="仿宋_GB2312"/>
          <w:sz w:val="24"/>
          <w:szCs w:val="24"/>
          <w:lang w:val="en-US" w:eastAsia="zh-CN"/>
        </w:rPr>
        <w:t>贵司</w:t>
      </w:r>
      <w:r>
        <w:rPr>
          <w:rFonts w:hint="eastAsia" w:ascii="仿宋_GB2312" w:hAnsi="仿宋_GB2312" w:eastAsia="仿宋_GB2312" w:cs="仿宋_GB2312"/>
          <w:sz w:val="24"/>
          <w:szCs w:val="24"/>
          <w:lang w:eastAsia="zh-CN"/>
        </w:rPr>
        <w:t>有权向相关主管部门举报。</w:t>
      </w:r>
    </w:p>
    <w:p w14:paraId="1E613565">
      <w:pPr>
        <w:keepNext w:val="0"/>
        <w:keepLines w:val="0"/>
        <w:pageBreakBefore w:val="0"/>
        <w:widowControl w:val="0"/>
        <w:numPr>
          <w:ilvl w:val="0"/>
          <w:numId w:val="12"/>
        </w:numPr>
        <w:kinsoku/>
        <w:wordWrap w:val="0"/>
        <w:overflowPunct/>
        <w:topLinePunct w:val="0"/>
        <w:autoSpaceDE/>
        <w:autoSpaceDN/>
        <w:bidi w:val="0"/>
        <w:adjustRightInd/>
        <w:snapToGrid/>
        <w:spacing w:line="320" w:lineRule="exact"/>
        <w:ind w:left="0" w:leftChars="0" w:right="0" w:rightChars="0" w:firstLine="420" w:firstLineChars="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若</w:t>
      </w:r>
      <w:r>
        <w:rPr>
          <w:rFonts w:hint="eastAsia" w:ascii="仿宋_GB2312" w:hAnsi="仿宋_GB2312" w:eastAsia="仿宋_GB2312" w:cs="仿宋_GB2312"/>
          <w:sz w:val="24"/>
          <w:szCs w:val="24"/>
          <w:lang w:val="en-US" w:eastAsia="zh-CN"/>
        </w:rPr>
        <w:t>我司违反上述任一承诺，即构成对主合同的严重违约，贵司有权依据双方签订的《</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 xml:space="preserve"> 项目合同》中约定的违约责任条款，单方采取包括但不限于要求限期整改、暂停履约、扣除履约保证金、解除合同、追究违约金及索赔损失等部分或全部措施，且不因此承担任何不利后果。如主合同未明确相关违约责任，则贵司仍有权依法采取必要措施维护自身合法权益。</w:t>
      </w:r>
    </w:p>
    <w:p w14:paraId="6D43851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十三、</w:t>
      </w:r>
      <w:r>
        <w:rPr>
          <w:rFonts w:hint="eastAsia" w:ascii="仿宋_GB2312" w:hAnsi="仿宋_GB2312" w:eastAsia="仿宋_GB2312" w:cs="仿宋_GB2312"/>
          <w:sz w:val="24"/>
          <w:szCs w:val="24"/>
          <w:lang w:eastAsia="zh-CN"/>
        </w:rPr>
        <w:t>本承诺书自</w:t>
      </w: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签字盖章之日起生效，有效期与双方就本次项目签订的合同履约期一致；</w:t>
      </w:r>
      <w:r>
        <w:rPr>
          <w:rFonts w:hint="eastAsia" w:ascii="仿宋_GB2312" w:hAnsi="仿宋_GB2312" w:eastAsia="仿宋_GB2312" w:cs="仿宋_GB2312"/>
          <w:sz w:val="24"/>
          <w:szCs w:val="24"/>
          <w:lang w:val="en-US" w:eastAsia="zh-CN"/>
        </w:rPr>
        <w:t>主</w:t>
      </w:r>
      <w:r>
        <w:rPr>
          <w:rFonts w:hint="eastAsia" w:ascii="仿宋_GB2312" w:hAnsi="仿宋_GB2312" w:eastAsia="仿宋_GB2312" w:cs="仿宋_GB2312"/>
          <w:sz w:val="24"/>
          <w:szCs w:val="24"/>
          <w:lang w:eastAsia="zh-CN"/>
        </w:rPr>
        <w:t>合同终止或解除后，本承诺书中关于违约责任、赔偿、保密、数据保护、知识产权等条款继续有效，对</w:t>
      </w:r>
      <w:r>
        <w:rPr>
          <w:rFonts w:hint="eastAsia" w:ascii="仿宋_GB2312" w:hAnsi="仿宋_GB2312" w:eastAsia="仿宋_GB2312" w:cs="仿宋_GB2312"/>
          <w:sz w:val="24"/>
          <w:szCs w:val="24"/>
          <w:lang w:val="en-US" w:eastAsia="zh-CN"/>
        </w:rPr>
        <w:t>我司</w:t>
      </w:r>
      <w:r>
        <w:rPr>
          <w:rFonts w:hint="eastAsia" w:ascii="仿宋_GB2312" w:hAnsi="仿宋_GB2312" w:eastAsia="仿宋_GB2312" w:cs="仿宋_GB2312"/>
          <w:sz w:val="24"/>
          <w:szCs w:val="24"/>
          <w:lang w:eastAsia="zh-CN"/>
        </w:rPr>
        <w:t>因本次合作产生的违规行为仍具有约束力。</w:t>
      </w:r>
    </w:p>
    <w:p w14:paraId="5782A39E">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特此承诺。</w:t>
      </w:r>
    </w:p>
    <w:p w14:paraId="378DD52F">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p>
    <w:p w14:paraId="00678FC3">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lang w:val="en-US" w:eastAsia="zh-CN"/>
        </w:rPr>
        <w:t>承诺人</w:t>
      </w:r>
      <w:r>
        <w:rPr>
          <w:rFonts w:hint="eastAsia" w:ascii="仿宋_GB2312" w:hAnsi="仿宋_GB2312" w:eastAsia="仿宋_GB2312" w:cs="仿宋_GB2312"/>
          <w:smallCaps w:val="0"/>
          <w:sz w:val="24"/>
          <w:highlight w:val="none"/>
        </w:rPr>
        <w:t>：（盖章）</w:t>
      </w:r>
    </w:p>
    <w:p w14:paraId="608EB2A5">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4"/>
          <w:highlight w:val="none"/>
        </w:rPr>
      </w:pPr>
      <w:r>
        <w:rPr>
          <w:rFonts w:hint="eastAsia" w:ascii="仿宋_GB2312" w:hAnsi="仿宋_GB2312" w:eastAsia="仿宋_GB2312" w:cs="仿宋_GB2312"/>
          <w:smallCaps w:val="0"/>
          <w:sz w:val="24"/>
          <w:highlight w:val="none"/>
        </w:rPr>
        <w:t xml:space="preserve">法定代表人或授权代表：（签字）                                 </w:t>
      </w:r>
    </w:p>
    <w:p w14:paraId="52AA13F7">
      <w:pPr>
        <w:keepNext w:val="0"/>
        <w:keepLines w:val="0"/>
        <w:pageBreakBefore w:val="0"/>
        <w:widowControl w:val="0"/>
        <w:kinsoku/>
        <w:wordWrap w:val="0"/>
        <w:overflowPunct/>
        <w:topLinePunct w:val="0"/>
        <w:autoSpaceDE/>
        <w:autoSpaceDN/>
        <w:bidi w:val="0"/>
        <w:adjustRightInd/>
        <w:snapToGrid/>
        <w:spacing w:line="320" w:lineRule="exact"/>
        <w:ind w:left="0" w:leftChars="0" w:right="0" w:rightChars="0" w:firstLine="480" w:firstLineChars="200"/>
        <w:textAlignment w:val="auto"/>
        <w:rPr>
          <w:rFonts w:hint="eastAsia" w:ascii="仿宋_GB2312" w:hAnsi="仿宋_GB2312" w:eastAsia="仿宋_GB2312" w:cs="仿宋_GB2312"/>
          <w:smallCaps w:val="0"/>
          <w:sz w:val="28"/>
          <w:szCs w:val="28"/>
          <w:highlight w:val="none"/>
        </w:rPr>
      </w:pPr>
      <w:r>
        <w:rPr>
          <w:rFonts w:hint="eastAsia" w:ascii="仿宋_GB2312" w:hAnsi="仿宋_GB2312" w:eastAsia="仿宋_GB2312" w:cs="仿宋_GB2312"/>
          <w:smallCaps w:val="0"/>
          <w:sz w:val="24"/>
          <w:highlight w:val="none"/>
        </w:rPr>
        <w:t>日期：</w:t>
      </w:r>
    </w:p>
    <w:p w14:paraId="43A1EA48">
      <w:pPr>
        <w:rPr>
          <w:rFonts w:hint="default" w:ascii="Times New Roman" w:hAnsi="Times New Roman" w:eastAsia="仿宋_GB2312" w:cs="仿宋"/>
          <w:smallCaps w:val="0"/>
          <w:sz w:val="32"/>
          <w:szCs w:val="32"/>
          <w:highlight w:val="none"/>
          <w:u w:val="single"/>
          <w:lang w:val="en-US" w:eastAsia="zh-CN"/>
        </w:rPr>
      </w:pPr>
    </w:p>
    <w:p w14:paraId="3323F3ED">
      <w:pPr>
        <w:rPr>
          <w:rFonts w:hint="default" w:ascii="Times New Roman" w:hAnsi="Times New Roman" w:eastAsia="仿宋_GB2312" w:cs="仿宋"/>
          <w:smallCaps w:val="0"/>
          <w:sz w:val="32"/>
          <w:szCs w:val="32"/>
          <w:highlight w:val="none"/>
          <w:u w:val="single"/>
          <w:lang w:val="en-US" w:eastAsia="zh-CN"/>
        </w:rPr>
      </w:pPr>
    </w:p>
    <w:p w14:paraId="4DF50684">
      <w:pPr>
        <w:rPr>
          <w:rFonts w:hint="default" w:ascii="Times New Roman" w:hAnsi="Times New Roman" w:eastAsia="仿宋_GB2312" w:cs="仿宋"/>
          <w:smallCaps w:val="0"/>
          <w:sz w:val="32"/>
          <w:szCs w:val="32"/>
          <w:highlight w:val="none"/>
          <w:u w:val="single"/>
          <w:lang w:val="en-US" w:eastAsia="zh-CN"/>
        </w:rPr>
      </w:pPr>
    </w:p>
    <w:p w14:paraId="013E6F40">
      <w:pPr>
        <w:rPr>
          <w:rFonts w:hint="default" w:ascii="Times New Roman" w:hAnsi="Times New Roman" w:eastAsia="仿宋_GB2312" w:cs="仿宋"/>
          <w:smallCaps w:val="0"/>
          <w:sz w:val="32"/>
          <w:szCs w:val="32"/>
          <w:highlight w:val="none"/>
          <w:u w:val="single"/>
          <w:lang w:val="en-US" w:eastAsia="zh-CN"/>
        </w:rPr>
      </w:pPr>
    </w:p>
    <w:p w14:paraId="401D1BFB">
      <w:pPr>
        <w:rPr>
          <w:rFonts w:hint="default" w:ascii="Times New Roman" w:hAnsi="Times New Roman" w:eastAsia="仿宋_GB2312" w:cs="仿宋"/>
          <w:smallCaps w:val="0"/>
          <w:sz w:val="32"/>
          <w:szCs w:val="32"/>
          <w:highlight w:val="none"/>
          <w:u w:val="single"/>
          <w:lang w:val="en-US" w:eastAsia="zh-CN"/>
        </w:rPr>
      </w:pPr>
    </w:p>
    <w:p w14:paraId="71B0A037">
      <w:pPr>
        <w:rPr>
          <w:rFonts w:hint="default" w:ascii="Times New Roman" w:hAnsi="Times New Roman" w:eastAsia="仿宋_GB2312" w:cs="仿宋"/>
          <w:smallCaps w:val="0"/>
          <w:sz w:val="32"/>
          <w:szCs w:val="32"/>
          <w:highlight w:val="none"/>
          <w:u w:val="single"/>
          <w:lang w:val="en-US" w:eastAsia="zh-CN"/>
        </w:rPr>
      </w:pPr>
    </w:p>
    <w:p w14:paraId="61B82C21">
      <w:pPr>
        <w:rPr>
          <w:rFonts w:hint="default" w:ascii="Times New Roman" w:hAnsi="Times New Roman" w:eastAsia="仿宋_GB2312" w:cs="仿宋"/>
          <w:smallCaps w:val="0"/>
          <w:sz w:val="32"/>
          <w:szCs w:val="32"/>
          <w:highlight w:val="none"/>
          <w:u w:val="single"/>
          <w:lang w:val="en-US" w:eastAsia="zh-CN"/>
        </w:rPr>
      </w:pPr>
    </w:p>
    <w:p w14:paraId="52B3D808">
      <w:pPr>
        <w:rPr>
          <w:rFonts w:hint="default" w:ascii="Times New Roman" w:hAnsi="Times New Roman" w:eastAsia="仿宋_GB2312" w:cs="仿宋"/>
          <w:smallCaps w:val="0"/>
          <w:sz w:val="32"/>
          <w:szCs w:val="32"/>
          <w:highlight w:val="none"/>
          <w:u w:val="single"/>
          <w:lang w:val="en-US" w:eastAsia="zh-CN"/>
        </w:rPr>
      </w:pPr>
    </w:p>
    <w:p w14:paraId="5EF4366F">
      <w:pPr>
        <w:rPr>
          <w:rFonts w:hint="default" w:ascii="Times New Roman" w:hAnsi="Times New Roman" w:eastAsia="仿宋_GB2312" w:cs="仿宋"/>
          <w:smallCaps w:val="0"/>
          <w:sz w:val="32"/>
          <w:szCs w:val="32"/>
          <w:highlight w:val="none"/>
          <w:u w:val="single"/>
          <w:lang w:val="en-US" w:eastAsia="zh-CN"/>
        </w:rPr>
      </w:pPr>
    </w:p>
    <w:p w14:paraId="78B797AF">
      <w:pPr>
        <w:rPr>
          <w:rFonts w:hint="default" w:ascii="Times New Roman" w:hAnsi="Times New Roman" w:eastAsia="仿宋_GB2312" w:cs="仿宋"/>
          <w:smallCaps w:val="0"/>
          <w:sz w:val="32"/>
          <w:szCs w:val="32"/>
          <w:highlight w:val="none"/>
          <w:u w:val="single"/>
          <w:lang w:val="en-US" w:eastAsia="zh-CN"/>
        </w:rPr>
      </w:pPr>
    </w:p>
    <w:p w14:paraId="79F10470">
      <w:pPr>
        <w:rPr>
          <w:rFonts w:hint="default" w:ascii="Times New Roman" w:hAnsi="Times New Roman" w:eastAsia="仿宋_GB2312" w:cs="仿宋"/>
          <w:smallCaps w:val="0"/>
          <w:sz w:val="32"/>
          <w:szCs w:val="32"/>
          <w:highlight w:val="none"/>
          <w:u w:val="single"/>
          <w:lang w:val="en-US" w:eastAsia="zh-CN"/>
        </w:rPr>
      </w:pPr>
    </w:p>
    <w:p w14:paraId="2EBFE3C8">
      <w:pPr>
        <w:rPr>
          <w:rFonts w:hint="default" w:ascii="Times New Roman" w:hAnsi="Times New Roman" w:eastAsia="仿宋_GB2312" w:cs="仿宋"/>
          <w:smallCaps w:val="0"/>
          <w:sz w:val="32"/>
          <w:szCs w:val="32"/>
          <w:highlight w:val="none"/>
          <w:u w:val="single"/>
          <w:lang w:val="en-US" w:eastAsia="zh-CN"/>
        </w:rPr>
      </w:pPr>
    </w:p>
    <w:p w14:paraId="4EB26CA4">
      <w:pPr>
        <w:rPr>
          <w:rFonts w:hint="default" w:ascii="Times New Roman" w:hAnsi="Times New Roman" w:eastAsia="仿宋_GB2312" w:cs="仿宋"/>
          <w:smallCaps w:val="0"/>
          <w:sz w:val="32"/>
          <w:szCs w:val="32"/>
          <w:highlight w:val="none"/>
          <w:u w:val="single"/>
          <w:lang w:val="en-US" w:eastAsia="zh-CN"/>
        </w:rPr>
      </w:pPr>
    </w:p>
    <w:p w14:paraId="444C1C08">
      <w:pPr>
        <w:rPr>
          <w:rFonts w:hint="default" w:ascii="Times New Roman" w:hAnsi="Times New Roman" w:eastAsia="仿宋_GB2312" w:cs="仿宋"/>
          <w:smallCaps w:val="0"/>
          <w:sz w:val="32"/>
          <w:szCs w:val="32"/>
          <w:highlight w:val="none"/>
          <w:u w:val="single"/>
          <w:lang w:val="en-US" w:eastAsia="zh-CN"/>
        </w:rPr>
      </w:pPr>
    </w:p>
    <w:p w14:paraId="0A922FF0">
      <w:pPr>
        <w:rPr>
          <w:rFonts w:hint="default" w:ascii="Times New Roman" w:hAnsi="Times New Roman" w:eastAsia="仿宋_GB2312" w:cs="仿宋"/>
          <w:smallCaps w:val="0"/>
          <w:sz w:val="32"/>
          <w:szCs w:val="32"/>
          <w:highlight w:val="none"/>
          <w:u w:val="single"/>
          <w:lang w:val="en-US" w:eastAsia="zh-CN"/>
        </w:rPr>
      </w:pPr>
    </w:p>
    <w:p w14:paraId="3EE8C041">
      <w:pPr>
        <w:rPr>
          <w:rFonts w:hint="default" w:ascii="Times New Roman" w:hAnsi="Times New Roman" w:eastAsia="仿宋_GB2312" w:cs="仿宋"/>
          <w:smallCaps w:val="0"/>
          <w:sz w:val="32"/>
          <w:szCs w:val="32"/>
          <w:highlight w:val="none"/>
          <w:u w:val="single"/>
          <w:lang w:val="en-US" w:eastAsia="zh-CN"/>
        </w:rPr>
      </w:pPr>
    </w:p>
    <w:p w14:paraId="0EB19E35">
      <w:pPr>
        <w:rPr>
          <w:rFonts w:hint="default" w:ascii="Times New Roman" w:hAnsi="Times New Roman" w:eastAsia="仿宋_GB2312" w:cs="仿宋"/>
          <w:smallCaps w:val="0"/>
          <w:sz w:val="32"/>
          <w:szCs w:val="32"/>
          <w:highlight w:val="none"/>
          <w:u w:val="single"/>
          <w:lang w:val="en-US" w:eastAsia="zh-CN"/>
        </w:rPr>
      </w:pPr>
    </w:p>
    <w:p w14:paraId="08B931F6">
      <w:pPr>
        <w:rPr>
          <w:rFonts w:hint="default" w:ascii="Times New Roman" w:hAnsi="Times New Roman" w:eastAsia="仿宋_GB2312" w:cs="仿宋"/>
          <w:smallCaps w:val="0"/>
          <w:sz w:val="32"/>
          <w:szCs w:val="32"/>
          <w:highlight w:val="none"/>
          <w:u w:val="single"/>
          <w:lang w:val="en-US" w:eastAsia="zh-CN"/>
        </w:rPr>
      </w:pPr>
    </w:p>
    <w:p w14:paraId="0A3DFAE4">
      <w:pPr>
        <w:rPr>
          <w:rFonts w:hint="default" w:ascii="Times New Roman" w:hAnsi="Times New Roman" w:eastAsia="仿宋_GB2312" w:cs="仿宋"/>
          <w:smallCaps w:val="0"/>
          <w:sz w:val="32"/>
          <w:szCs w:val="32"/>
          <w:highlight w:val="none"/>
          <w:u w:val="single"/>
          <w:lang w:val="en-US" w:eastAsia="zh-CN"/>
        </w:rPr>
      </w:pPr>
    </w:p>
    <w:p w14:paraId="3F47D31C">
      <w:pPr>
        <w:rPr>
          <w:rFonts w:hint="default" w:ascii="Times New Roman" w:hAnsi="Times New Roman" w:eastAsia="仿宋_GB2312" w:cs="仿宋"/>
          <w:smallCaps w:val="0"/>
          <w:sz w:val="32"/>
          <w:szCs w:val="32"/>
          <w:highlight w:val="none"/>
          <w:u w:val="single"/>
          <w:lang w:val="en-US" w:eastAsia="zh-CN"/>
        </w:rPr>
      </w:pPr>
    </w:p>
    <w:p w14:paraId="32253FE8">
      <w:pPr>
        <w:pStyle w:val="3"/>
        <w:pageBreakBefore w:val="0"/>
        <w:kinsoku/>
        <w:overflowPunct/>
        <w:topLinePunct w:val="0"/>
        <w:autoSpaceDE/>
        <w:autoSpaceDN/>
        <w:bidi w:val="0"/>
        <w:spacing w:line="560" w:lineRule="exact"/>
        <w:jc w:val="center"/>
        <w:rPr>
          <w:rFonts w:hint="eastAsia" w:ascii="Times New Roman" w:hAnsi="Times New Roman" w:eastAsia="黑体" w:cs="黑体"/>
          <w:smallCaps w:val="0"/>
          <w:sz w:val="32"/>
          <w:szCs w:val="32"/>
          <w:highlight w:val="none"/>
        </w:rPr>
      </w:pPr>
      <w:bookmarkStart w:id="99" w:name="_Toc6369"/>
      <w:bookmarkStart w:id="100" w:name="_Toc14808"/>
      <w:bookmarkStart w:id="101" w:name="_Toc10392"/>
      <w:r>
        <w:rPr>
          <w:rFonts w:hint="eastAsia" w:ascii="Times New Roman" w:hAnsi="Times New Roman" w:eastAsia="黑体" w:cs="黑体"/>
          <w:smallCaps w:val="0"/>
          <w:sz w:val="32"/>
          <w:szCs w:val="32"/>
          <w:highlight w:val="none"/>
        </w:rPr>
        <w:t xml:space="preserve">第四章 </w:t>
      </w:r>
      <w:r>
        <w:rPr>
          <w:rFonts w:hint="eastAsia" w:ascii="Times New Roman" w:hAnsi="Times New Roman" w:cs="黑体"/>
          <w:smallCaps w:val="0"/>
          <w:sz w:val="32"/>
          <w:szCs w:val="32"/>
          <w:highlight w:val="none"/>
          <w:lang w:val="en-US" w:eastAsia="zh-CN"/>
        </w:rPr>
        <w:t>投标文件</w:t>
      </w:r>
      <w:r>
        <w:rPr>
          <w:rFonts w:hint="eastAsia" w:ascii="Times New Roman" w:hAnsi="Times New Roman" w:eastAsia="黑体" w:cs="黑体"/>
          <w:smallCaps w:val="0"/>
          <w:sz w:val="32"/>
          <w:szCs w:val="32"/>
          <w:highlight w:val="none"/>
        </w:rPr>
        <w:t>格式</w:t>
      </w:r>
      <w:bookmarkEnd w:id="98"/>
      <w:bookmarkEnd w:id="99"/>
      <w:bookmarkEnd w:id="100"/>
      <w:bookmarkEnd w:id="101"/>
    </w:p>
    <w:p w14:paraId="35481C90">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6"/>
          <w:szCs w:val="36"/>
          <w:highlight w:val="none"/>
          <w:lang w:val="zh-CN"/>
        </w:rPr>
      </w:pPr>
      <w:bookmarkStart w:id="102" w:name="_Toc30304"/>
      <w:bookmarkStart w:id="103" w:name="_Toc4077"/>
      <w:bookmarkStart w:id="104" w:name="_Toc32654"/>
      <w:bookmarkStart w:id="105" w:name="_Toc27533"/>
      <w:r>
        <w:rPr>
          <w:rFonts w:hint="eastAsia" w:ascii="Times New Roman" w:hAnsi="Times New Roman" w:eastAsia="黑体" w:cs="黑体"/>
          <w:b w:val="0"/>
          <w:bCs/>
          <w:smallCaps w:val="0"/>
          <w:sz w:val="36"/>
          <w:szCs w:val="36"/>
          <w:highlight w:val="none"/>
          <w:lang w:val="zh-CN"/>
        </w:rPr>
        <w:t>格式1：《唱标信封》</w:t>
      </w:r>
      <w:bookmarkEnd w:id="102"/>
      <w:bookmarkEnd w:id="103"/>
      <w:bookmarkEnd w:id="104"/>
      <w:bookmarkEnd w:id="105"/>
    </w:p>
    <w:p w14:paraId="47A1FD75">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192F5A69">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7B75BB4C">
      <w:pPr>
        <w:pageBreakBefore w:val="0"/>
        <w:kinsoku/>
        <w:overflowPunct/>
        <w:topLinePunct w:val="0"/>
        <w:autoSpaceDE/>
        <w:autoSpaceDN/>
        <w:bidi w:val="0"/>
        <w:spacing w:line="560" w:lineRule="exact"/>
        <w:jc w:val="center"/>
        <w:rPr>
          <w:rFonts w:hint="eastAsia" w:ascii="Times New Roman" w:hAnsi="Times New Roman" w:eastAsia="仿宋" w:cs="仿宋"/>
          <w:b/>
          <w:smallCaps w:val="0"/>
          <w:sz w:val="32"/>
          <w:szCs w:val="32"/>
          <w:highlight w:val="none"/>
        </w:rPr>
      </w:pPr>
    </w:p>
    <w:p w14:paraId="5AC9CD8D">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smallCaps w:val="0"/>
          <w:sz w:val="52"/>
          <w:szCs w:val="52"/>
          <w:highlight w:val="none"/>
        </w:rPr>
      </w:pPr>
      <w:r>
        <w:rPr>
          <w:rFonts w:hint="eastAsia" w:ascii="Times New Roman" w:hAnsi="Times New Roman" w:eastAsia="方正小标宋简体" w:cs="方正小标宋简体"/>
          <w:b w:val="0"/>
          <w:bCs/>
          <w:smallCaps w:val="0"/>
          <w:sz w:val="52"/>
          <w:szCs w:val="52"/>
          <w:highlight w:val="none"/>
        </w:rPr>
        <w:t>唱 标 信 封</w:t>
      </w:r>
    </w:p>
    <w:p w14:paraId="0215796D">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10058A7">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项目名称：</w:t>
      </w:r>
      <w:r>
        <w:rPr>
          <w:rFonts w:hint="eastAsia" w:ascii="仿宋_GB2312" w:hAnsi="仿宋_GB2312" w:eastAsia="仿宋_GB2312" w:cs="仿宋_GB2312"/>
          <w:b/>
          <w:smallCaps w:val="0"/>
          <w:sz w:val="32"/>
          <w:szCs w:val="32"/>
          <w:highlight w:val="none"/>
          <w:u w:val="single"/>
          <w:lang w:val="en-US" w:eastAsia="zh-CN"/>
        </w:rPr>
        <w:t xml:space="preserve">                   </w:t>
      </w:r>
    </w:p>
    <w:p w14:paraId="53EF3391">
      <w:pPr>
        <w:pageBreakBefore w:val="0"/>
        <w:kinsoku/>
        <w:overflowPunct/>
        <w:topLinePunct w:val="0"/>
        <w:autoSpaceDE/>
        <w:autoSpaceDN/>
        <w:bidi w:val="0"/>
        <w:spacing w:beforeLines="30" w:line="560" w:lineRule="exact"/>
        <w:rPr>
          <w:rFonts w:hint="default" w:ascii="仿宋_GB2312" w:hAnsi="仿宋_GB2312" w:eastAsia="仿宋_GB2312" w:cs="仿宋_GB2312"/>
          <w:b/>
          <w:smallCaps w:val="0"/>
          <w:sz w:val="32"/>
          <w:szCs w:val="32"/>
          <w:highlight w:val="none"/>
          <w:lang w:val="en-US" w:eastAsia="zh-CN"/>
        </w:rPr>
      </w:pPr>
      <w:r>
        <w:rPr>
          <w:rFonts w:hint="eastAsia" w:ascii="仿宋_GB2312" w:hAnsi="仿宋_GB2312" w:eastAsia="仿宋_GB2312" w:cs="仿宋_GB2312"/>
          <w:b/>
          <w:smallCaps w:val="0"/>
          <w:sz w:val="32"/>
          <w:szCs w:val="32"/>
          <w:highlight w:val="none"/>
          <w:lang w:val="en-US" w:eastAsia="zh-CN"/>
        </w:rPr>
        <w:t>招标</w:t>
      </w:r>
      <w:r>
        <w:rPr>
          <w:rFonts w:hint="eastAsia" w:ascii="仿宋_GB2312" w:hAnsi="仿宋_GB2312" w:eastAsia="仿宋_GB2312" w:cs="仿宋_GB2312"/>
          <w:b/>
          <w:smallCaps w:val="0"/>
          <w:sz w:val="32"/>
          <w:szCs w:val="32"/>
          <w:highlight w:val="none"/>
        </w:rPr>
        <w:t>编号：</w:t>
      </w:r>
      <w:r>
        <w:rPr>
          <w:rFonts w:hint="eastAsia" w:ascii="仿宋_GB2312" w:hAnsi="仿宋_GB2312" w:eastAsia="仿宋_GB2312" w:cs="仿宋_GB2312"/>
          <w:b/>
          <w:smallCaps w:val="0"/>
          <w:sz w:val="32"/>
          <w:szCs w:val="32"/>
          <w:highlight w:val="none"/>
          <w:u w:val="single"/>
          <w:lang w:val="en-US" w:eastAsia="zh-CN"/>
        </w:rPr>
        <w:t xml:space="preserve"> PLHR-ZB-FW-202604</w:t>
      </w:r>
      <w:r>
        <w:rPr>
          <w:rFonts w:hint="eastAsia" w:ascii="Times New Roman" w:hAnsi="Times New Roman" w:eastAsia="仿宋_GB2312" w:cs="仿宋_GB2312"/>
          <w:b w:val="0"/>
          <w:bCs/>
          <w:smallCaps w:val="0"/>
          <w:sz w:val="32"/>
          <w:szCs w:val="32"/>
          <w:highlight w:val="none"/>
          <w:u w:val="single"/>
          <w:lang w:val="en-US" w:eastAsia="zh-CN"/>
        </w:rPr>
        <w:t xml:space="preserve"> </w:t>
      </w:r>
    </w:p>
    <w:p w14:paraId="7E7DCE00">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lang w:val="en-US" w:eastAsia="zh-CN"/>
        </w:rPr>
        <w:t>投标人</w:t>
      </w:r>
      <w:r>
        <w:rPr>
          <w:rFonts w:hint="eastAsia" w:ascii="仿宋_GB2312" w:hAnsi="仿宋_GB2312" w:eastAsia="仿宋_GB2312" w:cs="仿宋_GB2312"/>
          <w:b/>
          <w:smallCaps w:val="0"/>
          <w:sz w:val="32"/>
          <w:szCs w:val="32"/>
          <w:highlight w:val="none"/>
        </w:rPr>
        <w:t>（盖章）：</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3A961F9E">
      <w:pPr>
        <w:pageBreakBefore w:val="0"/>
        <w:kinsoku/>
        <w:overflowPunct/>
        <w:topLinePunct w:val="0"/>
        <w:autoSpaceDE/>
        <w:autoSpaceDN/>
        <w:bidi w:val="0"/>
        <w:spacing w:beforeLines="30" w:line="560" w:lineRule="exact"/>
        <w:rPr>
          <w:rFonts w:hint="eastAsia" w:ascii="仿宋_GB2312" w:hAnsi="仿宋_GB2312" w:eastAsia="仿宋_GB2312" w:cs="仿宋_GB2312"/>
          <w:b w:val="0"/>
          <w:bCs/>
          <w:smallCaps w:val="0"/>
          <w:sz w:val="32"/>
          <w:szCs w:val="32"/>
          <w:highlight w:val="none"/>
          <w:u w:val="single"/>
          <w:lang w:val="en-US" w:eastAsia="zh-CN"/>
        </w:rPr>
      </w:pPr>
      <w:r>
        <w:rPr>
          <w:rFonts w:hint="eastAsia" w:ascii="仿宋_GB2312" w:hAnsi="仿宋_GB2312" w:eastAsia="仿宋_GB2312" w:cs="仿宋_GB2312"/>
          <w:b/>
          <w:smallCaps w:val="0"/>
          <w:sz w:val="32"/>
          <w:szCs w:val="32"/>
          <w:highlight w:val="none"/>
        </w:rPr>
        <w:t>法定代表人或授权委托人签字：</w:t>
      </w:r>
      <w:r>
        <w:rPr>
          <w:rFonts w:hint="eastAsia" w:ascii="仿宋_GB2312" w:hAnsi="仿宋_GB2312" w:eastAsia="仿宋_GB2312" w:cs="仿宋_GB2312"/>
          <w:b w:val="0"/>
          <w:bCs/>
          <w:smallCaps w:val="0"/>
          <w:sz w:val="32"/>
          <w:szCs w:val="32"/>
          <w:highlight w:val="none"/>
          <w:u w:val="single"/>
          <w:lang w:val="en-US" w:eastAsia="zh-CN"/>
        </w:rPr>
        <w:t xml:space="preserve">                   </w:t>
      </w:r>
    </w:p>
    <w:p w14:paraId="57106815">
      <w:pPr>
        <w:pageBreakBefore w:val="0"/>
        <w:kinsoku/>
        <w:overflowPunct/>
        <w:topLinePunct w:val="0"/>
        <w:autoSpaceDE/>
        <w:autoSpaceDN/>
        <w:bidi w:val="0"/>
        <w:spacing w:beforeLines="30" w:line="560" w:lineRule="exact"/>
        <w:rPr>
          <w:rFonts w:hint="eastAsia" w:ascii="仿宋_GB2312" w:hAnsi="仿宋_GB2312" w:eastAsia="仿宋_GB2312" w:cs="仿宋_GB2312"/>
          <w:b/>
          <w:smallCaps w:val="0"/>
          <w:sz w:val="32"/>
          <w:szCs w:val="32"/>
          <w:highlight w:val="none"/>
        </w:rPr>
      </w:pPr>
      <w:r>
        <w:rPr>
          <w:rFonts w:hint="eastAsia" w:ascii="仿宋_GB2312" w:hAnsi="仿宋_GB2312" w:eastAsia="仿宋_GB2312" w:cs="仿宋_GB2312"/>
          <w:b/>
          <w:smallCaps w:val="0"/>
          <w:sz w:val="32"/>
          <w:szCs w:val="32"/>
          <w:highlight w:val="none"/>
          <w:lang w:val="en-US" w:eastAsia="zh-CN"/>
        </w:rPr>
        <w:t>开标</w:t>
      </w:r>
      <w:r>
        <w:rPr>
          <w:rFonts w:hint="eastAsia" w:ascii="仿宋_GB2312" w:hAnsi="仿宋_GB2312" w:eastAsia="仿宋_GB2312" w:cs="仿宋_GB2312"/>
          <w:b/>
          <w:smallCaps w:val="0"/>
          <w:sz w:val="32"/>
          <w:szCs w:val="32"/>
          <w:highlight w:val="none"/>
        </w:rPr>
        <w:t>日期：</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年</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月</w:t>
      </w:r>
      <w:r>
        <w:rPr>
          <w:rFonts w:hint="eastAsia" w:ascii="仿宋_GB2312" w:hAnsi="仿宋_GB2312" w:eastAsia="仿宋_GB2312" w:cs="仿宋_GB2312"/>
          <w:b/>
          <w:smallCaps w:val="0"/>
          <w:sz w:val="32"/>
          <w:szCs w:val="32"/>
          <w:highlight w:val="none"/>
          <w:u w:val="single"/>
          <w:lang w:val="en-US" w:eastAsia="zh-CN"/>
        </w:rPr>
        <w:t xml:space="preserve">       </w:t>
      </w:r>
      <w:r>
        <w:rPr>
          <w:rFonts w:hint="eastAsia" w:ascii="仿宋_GB2312" w:hAnsi="仿宋_GB2312" w:eastAsia="仿宋_GB2312" w:cs="仿宋_GB2312"/>
          <w:b/>
          <w:smallCaps w:val="0"/>
          <w:sz w:val="32"/>
          <w:szCs w:val="32"/>
          <w:highlight w:val="none"/>
        </w:rPr>
        <w:t>日</w:t>
      </w:r>
    </w:p>
    <w:p w14:paraId="34BDE9DE">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5A6C109A">
      <w:pPr>
        <w:pageBreakBefore w:val="0"/>
        <w:kinsoku/>
        <w:overflowPunct/>
        <w:topLinePunct w:val="0"/>
        <w:autoSpaceDE/>
        <w:autoSpaceDN/>
        <w:bidi w:val="0"/>
        <w:spacing w:beforeLines="30" w:line="560" w:lineRule="exact"/>
        <w:rPr>
          <w:rFonts w:hint="eastAsia" w:ascii="Times New Roman" w:hAnsi="Times New Roman" w:eastAsia="仿宋" w:cs="仿宋"/>
          <w:b/>
          <w:smallCaps w:val="0"/>
          <w:sz w:val="32"/>
          <w:szCs w:val="32"/>
          <w:highlight w:val="none"/>
        </w:rPr>
      </w:pPr>
    </w:p>
    <w:p w14:paraId="0CBBB0D7">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rPr>
      </w:pPr>
      <w:r>
        <w:rPr>
          <w:rFonts w:hint="eastAsia" w:ascii="Times New Roman" w:hAnsi="Times New Roman" w:eastAsia="仿宋_GB2312" w:cs="仿宋"/>
          <w:b/>
          <w:smallCaps w:val="0"/>
          <w:sz w:val="32"/>
          <w:szCs w:val="32"/>
          <w:highlight w:val="none"/>
        </w:rPr>
        <w:t>（</w:t>
      </w:r>
      <w:r>
        <w:rPr>
          <w:rFonts w:hint="eastAsia" w:ascii="Times New Roman" w:hAnsi="Times New Roman" w:eastAsia="仿宋_GB2312" w:cs="仿宋"/>
          <w:b/>
          <w:smallCaps w:val="0"/>
          <w:sz w:val="32"/>
          <w:szCs w:val="32"/>
          <w:highlight w:val="none"/>
          <w:lang w:eastAsia="zh-CN"/>
        </w:rPr>
        <w:t>2026年</w:t>
      </w:r>
      <w:r>
        <w:rPr>
          <w:rFonts w:hint="eastAsia" w:ascii="Times New Roman" w:hAnsi="Times New Roman" w:eastAsia="仿宋_GB2312" w:cs="仿宋"/>
          <w:b/>
          <w:smallCaps w:val="0"/>
          <w:sz w:val="32"/>
          <w:szCs w:val="32"/>
          <w:highlight w:val="none"/>
          <w:lang w:val="en-US" w:eastAsia="zh-CN"/>
        </w:rPr>
        <w:t>4</w:t>
      </w:r>
      <w:r>
        <w:rPr>
          <w:rFonts w:hint="eastAsia" w:ascii="Times New Roman" w:hAnsi="Times New Roman" w:eastAsia="仿宋_GB2312" w:cs="仿宋"/>
          <w:b/>
          <w:smallCaps w:val="0"/>
          <w:sz w:val="32"/>
          <w:szCs w:val="32"/>
          <w:highlight w:val="none"/>
        </w:rPr>
        <w:t>月</w:t>
      </w:r>
      <w:r>
        <w:rPr>
          <w:rFonts w:hint="eastAsia" w:ascii="Times New Roman" w:hAnsi="Times New Roman" w:eastAsia="仿宋_GB2312" w:cs="仿宋"/>
          <w:b/>
          <w:smallCaps w:val="0"/>
          <w:sz w:val="32"/>
          <w:szCs w:val="32"/>
          <w:highlight w:val="none"/>
          <w:lang w:val="en-US" w:eastAsia="zh-CN"/>
        </w:rPr>
        <w:t>21</w:t>
      </w:r>
      <w:r>
        <w:rPr>
          <w:rFonts w:hint="eastAsia" w:ascii="Times New Roman" w:hAnsi="Times New Roman" w:eastAsia="仿宋_GB2312" w:cs="仿宋"/>
          <w:b/>
          <w:smallCaps w:val="0"/>
          <w:sz w:val="32"/>
          <w:szCs w:val="32"/>
          <w:highlight w:val="none"/>
        </w:rPr>
        <w:t>日</w:t>
      </w:r>
      <w:r>
        <w:rPr>
          <w:rFonts w:hint="eastAsia" w:ascii="Times New Roman" w:hAnsi="Times New Roman" w:eastAsia="仿宋_GB2312" w:cs="仿宋"/>
          <w:b/>
          <w:smallCaps w:val="0"/>
          <w:sz w:val="32"/>
          <w:szCs w:val="32"/>
          <w:highlight w:val="none"/>
          <w:lang w:val="en-US" w:eastAsia="zh-CN"/>
        </w:rPr>
        <w:t>14</w:t>
      </w:r>
      <w:r>
        <w:rPr>
          <w:rFonts w:hint="eastAsia" w:ascii="Times New Roman" w:hAnsi="Times New Roman" w:eastAsia="仿宋_GB2312" w:cs="仿宋"/>
          <w:b/>
          <w:smallCaps w:val="0"/>
          <w:sz w:val="32"/>
          <w:szCs w:val="32"/>
          <w:highlight w:val="none"/>
        </w:rPr>
        <w:t>时</w:t>
      </w:r>
      <w:r>
        <w:rPr>
          <w:rFonts w:hint="eastAsia" w:ascii="Times New Roman" w:hAnsi="Times New Roman" w:eastAsia="仿宋_GB2312" w:cs="仿宋"/>
          <w:b/>
          <w:smallCaps w:val="0"/>
          <w:sz w:val="32"/>
          <w:szCs w:val="32"/>
          <w:highlight w:val="none"/>
          <w:lang w:val="en-US" w:eastAsia="zh-CN"/>
        </w:rPr>
        <w:t>30</w:t>
      </w:r>
      <w:r>
        <w:rPr>
          <w:rFonts w:hint="eastAsia" w:ascii="Times New Roman" w:hAnsi="Times New Roman" w:eastAsia="仿宋_GB2312" w:cs="仿宋"/>
          <w:b/>
          <w:smallCaps w:val="0"/>
          <w:sz w:val="32"/>
          <w:szCs w:val="32"/>
          <w:highlight w:val="none"/>
        </w:rPr>
        <w:t>分前不得开启）</w:t>
      </w:r>
    </w:p>
    <w:p w14:paraId="70FD89EE">
      <w:pPr>
        <w:pageBreakBefore w:val="0"/>
        <w:kinsoku/>
        <w:overflowPunct/>
        <w:topLinePunct w:val="0"/>
        <w:autoSpaceDE/>
        <w:autoSpaceDN/>
        <w:bidi w:val="0"/>
        <w:spacing w:line="560" w:lineRule="exact"/>
        <w:rPr>
          <w:rFonts w:hint="eastAsia" w:ascii="Times New Roman" w:hAnsi="Times New Roman" w:eastAsia="仿宋" w:cs="仿宋"/>
          <w:b/>
          <w:smallCaps w:val="0"/>
          <w:sz w:val="32"/>
          <w:szCs w:val="32"/>
          <w:highlight w:val="none"/>
        </w:rPr>
      </w:pPr>
    </w:p>
    <w:p w14:paraId="55EF2EF1">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bookmarkStart w:id="106" w:name="_Toc23060"/>
    </w:p>
    <w:p w14:paraId="7D8EEF9E">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p>
    <w:p w14:paraId="484DDFEB">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p>
    <w:p w14:paraId="383B9420">
      <w:pPr>
        <w:pageBreakBefore w:val="0"/>
        <w:kinsoku/>
        <w:overflowPunct/>
        <w:topLinePunct w:val="0"/>
        <w:autoSpaceDE/>
        <w:autoSpaceDN/>
        <w:bidi w:val="0"/>
        <w:spacing w:line="560" w:lineRule="exact"/>
        <w:jc w:val="center"/>
        <w:rPr>
          <w:rFonts w:hint="eastAsia" w:ascii="Times New Roman" w:hAnsi="Times New Roman" w:eastAsia="仿宋_GB2312" w:cs="仿宋"/>
          <w:b/>
          <w:smallCaps w:val="0"/>
          <w:sz w:val="32"/>
          <w:szCs w:val="32"/>
          <w:highlight w:val="none"/>
          <w:lang w:val="zh-CN"/>
        </w:rPr>
      </w:pPr>
    </w:p>
    <w:p w14:paraId="221450E9">
      <w:pPr>
        <w:rPr>
          <w:rFonts w:hint="eastAsia" w:ascii="Times New Roman" w:hAnsi="Times New Roman" w:eastAsia="仿宋" w:cs="仿宋"/>
          <w:bCs w:val="0"/>
          <w:smallCaps w:val="0"/>
          <w:sz w:val="21"/>
          <w:szCs w:val="21"/>
          <w:highlight w:val="none"/>
          <w:lang w:val="zh-CN"/>
        </w:rPr>
      </w:pPr>
    </w:p>
    <w:p w14:paraId="04963BEE">
      <w:pPr>
        <w:rPr>
          <w:rFonts w:hint="eastAsia" w:ascii="Times New Roman" w:hAnsi="Times New Roman"/>
          <w:smallCaps w:val="0"/>
          <w:highlight w:val="none"/>
          <w:lang w:val="zh-CN"/>
        </w:rPr>
      </w:pPr>
    </w:p>
    <w:p w14:paraId="374F7D0C">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107" w:name="_Toc94"/>
      <w:bookmarkStart w:id="108" w:name="_Toc10011"/>
      <w:bookmarkStart w:id="109" w:name="_Toc8161"/>
      <w:r>
        <w:rPr>
          <w:rFonts w:hint="eastAsia" w:ascii="Times New Roman" w:hAnsi="Times New Roman" w:eastAsia="黑体" w:cs="黑体"/>
          <w:b w:val="0"/>
          <w:bCs/>
          <w:smallCaps w:val="0"/>
          <w:sz w:val="32"/>
          <w:szCs w:val="32"/>
          <w:highlight w:val="none"/>
          <w:lang w:val="zh-CN"/>
        </w:rPr>
        <w:t>格式2：开标一览表</w:t>
      </w:r>
      <w:bookmarkEnd w:id="106"/>
      <w:bookmarkEnd w:id="107"/>
      <w:bookmarkEnd w:id="108"/>
      <w:bookmarkEnd w:id="109"/>
    </w:p>
    <w:p w14:paraId="24F6A80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rPr>
        <w:t>开标一览表</w:t>
      </w:r>
    </w:p>
    <w:p w14:paraId="2ED8839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p>
    <w:p w14:paraId="491C2EF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致：深圳市鹏劳人力资源管理有限公司</w:t>
      </w:r>
    </w:p>
    <w:p w14:paraId="7FC127D4">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 w:val="0"/>
          <w:bCs/>
          <w:smallCaps w:val="0"/>
          <w:sz w:val="24"/>
          <w:szCs w:val="24"/>
          <w:highlight w:val="none"/>
        </w:rPr>
      </w:pPr>
      <w:r>
        <w:rPr>
          <w:rFonts w:hint="eastAsia" w:ascii="Times New Roman" w:hAnsi="Times New Roman" w:eastAsia="仿宋_GB2312" w:cs="仿宋_GB2312"/>
          <w:smallCaps w:val="0"/>
          <w:sz w:val="24"/>
          <w:highlight w:val="none"/>
          <w:lang w:val="en-US" w:eastAsia="zh-CN"/>
        </w:rPr>
        <w:t>2026-2029年度信息安全管理体系认证服务项目</w:t>
      </w:r>
      <w:r>
        <w:rPr>
          <w:rFonts w:hint="eastAsia" w:ascii="Times New Roman" w:hAnsi="Times New Roman" w:eastAsia="仿宋_GB2312" w:cs="仿宋_GB2312"/>
          <w:b w:val="0"/>
          <w:bCs/>
          <w:smallCaps w:val="0"/>
          <w:sz w:val="24"/>
          <w:szCs w:val="24"/>
          <w:highlight w:val="none"/>
        </w:rPr>
        <w:t>（</w:t>
      </w:r>
      <w:r>
        <w:rPr>
          <w:rFonts w:hint="eastAsia" w:ascii="Times New Roman" w:hAnsi="Times New Roman" w:eastAsia="仿宋_GB2312" w:cs="仿宋_GB2312"/>
          <w:b w:val="0"/>
          <w:bCs/>
          <w:smallCaps w:val="0"/>
          <w:sz w:val="24"/>
          <w:szCs w:val="24"/>
          <w:highlight w:val="none"/>
          <w:lang w:val="en-US" w:eastAsia="zh-CN"/>
        </w:rPr>
        <w:t>采购</w:t>
      </w:r>
      <w:r>
        <w:rPr>
          <w:rFonts w:hint="eastAsia" w:ascii="Times New Roman" w:hAnsi="Times New Roman" w:eastAsia="仿宋_GB2312" w:cs="仿宋_GB2312"/>
          <w:b w:val="0"/>
          <w:bCs/>
          <w:smallCaps w:val="0"/>
          <w:sz w:val="24"/>
          <w:szCs w:val="24"/>
          <w:highlight w:val="none"/>
        </w:rPr>
        <w:t>编号：</w:t>
      </w:r>
      <w:r>
        <w:rPr>
          <w:rFonts w:hint="eastAsia" w:ascii="Times New Roman" w:hAnsi="Times New Roman" w:eastAsia="仿宋_GB2312" w:cs="仿宋_GB2312"/>
          <w:b w:val="0"/>
          <w:bCs/>
          <w:smallCaps w:val="0"/>
          <w:sz w:val="24"/>
          <w:szCs w:val="24"/>
          <w:highlight w:val="none"/>
          <w:lang w:eastAsia="zh-CN"/>
        </w:rPr>
        <w:t>PLHR-ZB-FW-202604</w:t>
      </w:r>
      <w:r>
        <w:rPr>
          <w:rFonts w:hint="eastAsia" w:ascii="Times New Roman" w:hAnsi="Times New Roman" w:eastAsia="仿宋_GB2312" w:cs="仿宋_GB2312"/>
          <w:b w:val="0"/>
          <w:bCs/>
          <w:smallCaps w:val="0"/>
          <w:sz w:val="24"/>
          <w:szCs w:val="24"/>
          <w:highlight w:val="none"/>
        </w:rPr>
        <w:t>）</w:t>
      </w:r>
      <w:r>
        <w:rPr>
          <w:rFonts w:hint="eastAsia" w:ascii="仿宋_GB2312" w:hAnsi="仿宋_GB2312" w:eastAsia="仿宋_GB2312" w:cs="仿宋_GB2312"/>
          <w:b w:val="0"/>
          <w:bCs/>
          <w:smallCaps w:val="0"/>
          <w:sz w:val="24"/>
          <w:szCs w:val="24"/>
          <w:highlight w:val="none"/>
        </w:rPr>
        <w:t>项目投标报价如下：</w:t>
      </w:r>
    </w:p>
    <w:tbl>
      <w:tblPr>
        <w:tblStyle w:val="16"/>
        <w:tblW w:w="8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563"/>
        <w:gridCol w:w="1831"/>
        <w:gridCol w:w="1458"/>
        <w:gridCol w:w="1464"/>
      </w:tblGrid>
      <w:tr w14:paraId="1A2076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88" w:type="dxa"/>
            <w:gridSpan w:val="5"/>
            <w:noWrap/>
            <w:vAlign w:val="center"/>
          </w:tcPr>
          <w:p w14:paraId="5C9E259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仿宋_GB2312"/>
                <w:b/>
                <w:bCs/>
                <w:kern w:val="2"/>
                <w:sz w:val="22"/>
                <w:szCs w:val="22"/>
                <w:highlight w:val="none"/>
                <w:vertAlign w:val="baseli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w:t>
            </w:r>
          </w:p>
        </w:tc>
      </w:tr>
      <w:tr w14:paraId="2DF10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2" w:type="dxa"/>
            <w:noWrap/>
            <w:vAlign w:val="center"/>
          </w:tcPr>
          <w:p w14:paraId="1572BA5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2563" w:type="dxa"/>
            <w:noWrap/>
            <w:vAlign w:val="center"/>
          </w:tcPr>
          <w:p w14:paraId="4892DF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831" w:type="dxa"/>
            <w:shd w:val="clear" w:color="auto" w:fill="auto"/>
            <w:noWrap/>
            <w:vAlign w:val="center"/>
          </w:tcPr>
          <w:p w14:paraId="4DEDA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服务时长及人数</w:t>
            </w:r>
          </w:p>
        </w:tc>
        <w:tc>
          <w:tcPr>
            <w:tcW w:w="1458" w:type="dxa"/>
            <w:shd w:val="clear" w:color="auto" w:fill="auto"/>
            <w:noWrap/>
            <w:vAlign w:val="center"/>
          </w:tcPr>
          <w:p w14:paraId="2FAECC7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认证费用</w:t>
            </w:r>
          </w:p>
          <w:p w14:paraId="078A7D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（含增值税）</w:t>
            </w:r>
          </w:p>
        </w:tc>
        <w:tc>
          <w:tcPr>
            <w:tcW w:w="1464" w:type="dxa"/>
            <w:shd w:val="clear" w:color="auto" w:fill="auto"/>
            <w:noWrap/>
            <w:vAlign w:val="center"/>
          </w:tcPr>
          <w:p w14:paraId="08B273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仿宋_GB2312"/>
                <w:b/>
                <w:bCs/>
                <w:kern w:val="2"/>
                <w:sz w:val="22"/>
                <w:szCs w:val="22"/>
                <w:highlight w:val="none"/>
                <w:vertAlign w:val="baseline"/>
                <w:lang w:val="en-US" w:eastAsia="zh-CN" w:bidi="ar"/>
              </w:rPr>
              <w:t>备注</w:t>
            </w:r>
          </w:p>
        </w:tc>
      </w:tr>
      <w:tr w14:paraId="0E01B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restart"/>
            <w:noWrap/>
            <w:vAlign w:val="center"/>
          </w:tcPr>
          <w:p w14:paraId="6EE3E27A">
            <w:pPr>
              <w:jc w:val="center"/>
              <w:rPr>
                <w:rFonts w:hint="default" w:ascii="Times New Roman" w:hAnsi="Times New Roman" w:eastAsia="宋体" w:cs="宋体"/>
                <w:b/>
                <w:bCs/>
                <w:i w:val="0"/>
                <w:iCs w:val="0"/>
                <w:color w:val="000000"/>
                <w:sz w:val="20"/>
                <w:szCs w:val="20"/>
                <w:highlight w:val="none"/>
                <w:u w:val="none"/>
                <w:lang w:val="en-US" w:eastAsia="zh-CN"/>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2563" w:type="dxa"/>
            <w:noWrap/>
            <w:vAlign w:val="center"/>
          </w:tcPr>
          <w:p w14:paraId="4D0FC1FF">
            <w:pPr>
              <w:keepNext w:val="0"/>
              <w:keepLines w:val="0"/>
              <w:widowControl/>
              <w:suppressLineNumbers w:val="0"/>
              <w:jc w:val="left"/>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831" w:type="dxa"/>
            <w:noWrap/>
            <w:vAlign w:val="center"/>
          </w:tcPr>
          <w:p w14:paraId="7B5A9819">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00C6F63A">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restart"/>
            <w:noWrap/>
            <w:vAlign w:val="center"/>
          </w:tcPr>
          <w:p w14:paraId="2C3F5265">
            <w:pPr>
              <w:keepNext w:val="0"/>
              <w:keepLines w:val="0"/>
              <w:widowControl/>
              <w:suppressLineNumbers w:val="0"/>
              <w:jc w:val="center"/>
              <w:textAlignment w:val="center"/>
              <w:rPr>
                <w:rFonts w:hint="default" w:ascii="Times New Roman" w:hAnsi="Times New Roman" w:eastAsia="宋体" w:cs="宋体"/>
                <w:smallCaps w:val="0"/>
                <w:color w:val="000000"/>
                <w:kern w:val="0"/>
                <w:sz w:val="15"/>
                <w:szCs w:val="15"/>
                <w:highlight w:val="none"/>
                <w:u w:val="none"/>
                <w:lang w:val="en-US" w:eastAsia="zh-CN" w:bidi="ar"/>
              </w:rPr>
            </w:pPr>
            <w:r>
              <w:rPr>
                <w:rFonts w:hint="eastAsia" w:ascii="Times New Roman" w:hAnsi="Times New Roman" w:eastAsia="宋体" w:cs="宋体"/>
                <w:smallCaps w:val="0"/>
                <w:color w:val="000000"/>
                <w:kern w:val="0"/>
                <w:sz w:val="15"/>
                <w:szCs w:val="15"/>
                <w:highlight w:val="none"/>
                <w:u w:val="none"/>
                <w:lang w:val="en-US" w:eastAsia="zh-CN" w:bidi="ar"/>
              </w:rPr>
              <w:t>服务周期：2026-2029年</w:t>
            </w:r>
          </w:p>
        </w:tc>
      </w:tr>
      <w:tr w14:paraId="7F89B5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641FA3DF">
            <w:pPr>
              <w:jc w:val="center"/>
              <w:rPr>
                <w:rFonts w:hint="eastAsia" w:ascii="Times New Roman" w:hAnsi="Times New Roman" w:eastAsia="宋体" w:cs="宋体"/>
                <w:b/>
                <w:bCs/>
                <w:i w:val="0"/>
                <w:iCs w:val="0"/>
                <w:color w:val="000000"/>
                <w:sz w:val="20"/>
                <w:szCs w:val="20"/>
                <w:highlight w:val="none"/>
                <w:u w:val="none"/>
              </w:rPr>
            </w:pPr>
          </w:p>
        </w:tc>
        <w:tc>
          <w:tcPr>
            <w:tcW w:w="2563" w:type="dxa"/>
            <w:noWrap/>
            <w:vAlign w:val="center"/>
          </w:tcPr>
          <w:p w14:paraId="5449F422">
            <w:pPr>
              <w:keepNext w:val="0"/>
              <w:keepLines w:val="0"/>
              <w:widowControl/>
              <w:suppressLineNumbers w:val="0"/>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831" w:type="dxa"/>
            <w:noWrap/>
            <w:vAlign w:val="center"/>
          </w:tcPr>
          <w:p w14:paraId="3A3EE420">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7820E004">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7CF44C85">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028D86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008CE61B">
            <w:pPr>
              <w:jc w:val="center"/>
              <w:rPr>
                <w:rFonts w:hint="eastAsia" w:ascii="Times New Roman" w:hAnsi="Times New Roman" w:eastAsia="宋体" w:cs="宋体"/>
                <w:i w:val="0"/>
                <w:iCs w:val="0"/>
                <w:color w:val="000000"/>
                <w:sz w:val="20"/>
                <w:szCs w:val="20"/>
                <w:highlight w:val="none"/>
                <w:u w:val="none"/>
              </w:rPr>
            </w:pPr>
          </w:p>
        </w:tc>
        <w:tc>
          <w:tcPr>
            <w:tcW w:w="2563" w:type="dxa"/>
            <w:noWrap/>
            <w:vAlign w:val="center"/>
          </w:tcPr>
          <w:p w14:paraId="4E0DC9B0">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831" w:type="dxa"/>
            <w:noWrap/>
            <w:vAlign w:val="center"/>
          </w:tcPr>
          <w:p w14:paraId="24BBF1A7">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3CC9607F">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2AE2D98D">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69717F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8" w:hRule="atLeast"/>
          <w:jc w:val="center"/>
        </w:trPr>
        <w:tc>
          <w:tcPr>
            <w:tcW w:w="5566" w:type="dxa"/>
            <w:gridSpan w:val="3"/>
            <w:noWrap/>
            <w:vAlign w:val="center"/>
          </w:tcPr>
          <w:p w14:paraId="5D3C1900">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458" w:type="dxa"/>
            <w:noWrap/>
            <w:vAlign w:val="center"/>
          </w:tcPr>
          <w:p w14:paraId="7FC104BE">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11514FCD">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w:t>
            </w:r>
          </w:p>
        </w:tc>
      </w:tr>
      <w:tr w14:paraId="6ACCF5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488" w:type="dxa"/>
            <w:gridSpan w:val="5"/>
            <w:noWrap/>
            <w:vAlign w:val="center"/>
          </w:tcPr>
          <w:p w14:paraId="50F42807">
            <w:pPr>
              <w:keepNext w:val="0"/>
              <w:keepLines w:val="0"/>
              <w:widowControl/>
              <w:suppressLineNumbers w:val="0"/>
              <w:jc w:val="left"/>
              <w:textAlignment w:val="center"/>
              <w:rPr>
                <w:rFonts w:hint="eastAsia"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二、其他服务</w:t>
            </w:r>
          </w:p>
        </w:tc>
      </w:tr>
      <w:tr w14:paraId="292366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restart"/>
            <w:noWrap/>
            <w:vAlign w:val="center"/>
          </w:tcPr>
          <w:p w14:paraId="797F651A">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2563" w:type="dxa"/>
            <w:noWrap/>
            <w:vAlign w:val="center"/>
          </w:tcPr>
          <w:p w14:paraId="13404C40">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1831" w:type="dxa"/>
            <w:noWrap/>
            <w:vAlign w:val="center"/>
          </w:tcPr>
          <w:p w14:paraId="68BB2DA6">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课时/（   天）</w:t>
            </w:r>
          </w:p>
        </w:tc>
        <w:tc>
          <w:tcPr>
            <w:tcW w:w="1458" w:type="dxa"/>
            <w:noWrap/>
            <w:vAlign w:val="center"/>
          </w:tcPr>
          <w:p w14:paraId="7975A16A">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40E10C47">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p>
        </w:tc>
      </w:tr>
      <w:tr w14:paraId="44D3FE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continue"/>
            <w:noWrap/>
            <w:vAlign w:val="center"/>
          </w:tcPr>
          <w:p w14:paraId="5FEBFC15">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smallCaps w:val="0"/>
                <w:color w:val="000000"/>
                <w:kern w:val="0"/>
                <w:sz w:val="20"/>
                <w:szCs w:val="20"/>
                <w:highlight w:val="none"/>
                <w:u w:val="none"/>
                <w:lang w:val="en-US" w:eastAsia="zh-CN" w:bidi="ar"/>
              </w:rPr>
            </w:pPr>
          </w:p>
        </w:tc>
        <w:tc>
          <w:tcPr>
            <w:tcW w:w="2563" w:type="dxa"/>
            <w:noWrap/>
            <w:vAlign w:val="center"/>
          </w:tcPr>
          <w:p w14:paraId="141DC3F4">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1831" w:type="dxa"/>
            <w:noWrap/>
            <w:vAlign w:val="center"/>
          </w:tcPr>
          <w:p w14:paraId="25A3C2CE">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w:t>
            </w:r>
          </w:p>
        </w:tc>
        <w:tc>
          <w:tcPr>
            <w:tcW w:w="1458" w:type="dxa"/>
            <w:noWrap/>
            <w:vAlign w:val="center"/>
          </w:tcPr>
          <w:p w14:paraId="354A2A41">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7E7AC220">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10507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noWrap/>
            <w:vAlign w:val="center"/>
          </w:tcPr>
          <w:p w14:paraId="69CAC5C4">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其他服务费用小计（含增值税）</w:t>
            </w:r>
          </w:p>
        </w:tc>
        <w:tc>
          <w:tcPr>
            <w:tcW w:w="1458" w:type="dxa"/>
            <w:noWrap/>
            <w:vAlign w:val="center"/>
          </w:tcPr>
          <w:p w14:paraId="0441FD9D">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79EDE7FC">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CE8D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tcBorders>
              <w:bottom w:val="single" w:color="auto" w:sz="12" w:space="0"/>
            </w:tcBorders>
            <w:noWrap/>
            <w:vAlign w:val="center"/>
          </w:tcPr>
          <w:p w14:paraId="6D2F085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项目费用合计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458" w:type="dxa"/>
            <w:tcBorders>
              <w:bottom w:val="single" w:color="auto" w:sz="12" w:space="0"/>
            </w:tcBorders>
            <w:noWrap/>
            <w:vAlign w:val="center"/>
          </w:tcPr>
          <w:p w14:paraId="7A3B399A">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tcBorders>
              <w:bottom w:val="single" w:color="auto" w:sz="12" w:space="0"/>
            </w:tcBorders>
            <w:noWrap/>
            <w:vAlign w:val="center"/>
          </w:tcPr>
          <w:p w14:paraId="69BE99E4">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bl>
    <w:p w14:paraId="376F26A6">
      <w:pPr>
        <w:keepNext w:val="0"/>
        <w:keepLines w:val="0"/>
        <w:pageBreakBefore w:val="0"/>
        <w:widowControl w:val="0"/>
        <w:kinsoku/>
        <w:wordWrap/>
        <w:overflowPunct/>
        <w:topLinePunct w:val="0"/>
        <w:autoSpaceDE/>
        <w:autoSpaceDN/>
        <w:bidi w:val="0"/>
        <w:adjustRightInd/>
        <w:snapToGrid/>
        <w:spacing w:before="0" w:beforeLines="0" w:line="240" w:lineRule="exact"/>
        <w:ind w:firstLine="422" w:firstLineChars="200"/>
        <w:textAlignment w:val="auto"/>
        <w:rPr>
          <w:rFonts w:hint="eastAsia" w:ascii="仿宋_GB2312" w:hAnsi="仿宋_GB2312" w:eastAsia="仿宋_GB2312" w:cs="仿宋_GB2312"/>
          <w:b/>
          <w:smallCaps w:val="0"/>
          <w:sz w:val="21"/>
          <w:szCs w:val="21"/>
          <w:highlight w:val="none"/>
        </w:rPr>
      </w:pPr>
      <w:r>
        <w:rPr>
          <w:rFonts w:hint="eastAsia" w:ascii="仿宋_GB2312" w:hAnsi="仿宋_GB2312" w:eastAsia="仿宋_GB2312" w:cs="仿宋_GB2312"/>
          <w:b/>
          <w:smallCaps w:val="0"/>
          <w:sz w:val="21"/>
          <w:szCs w:val="21"/>
          <w:highlight w:val="none"/>
        </w:rPr>
        <w:t xml:space="preserve">说明： </w:t>
      </w:r>
    </w:p>
    <w:p w14:paraId="72E3593D">
      <w:pPr>
        <w:keepNext w:val="0"/>
        <w:keepLines w:val="0"/>
        <w:pageBreakBefore w:val="0"/>
        <w:widowControl w:val="0"/>
        <w:numPr>
          <w:ilvl w:val="0"/>
          <w:numId w:val="13"/>
        </w:numPr>
        <w:kinsoku/>
        <w:wordWrap/>
        <w:overflowPunct/>
        <w:topLinePunct w:val="0"/>
        <w:autoSpaceDE/>
        <w:autoSpaceDN/>
        <w:bidi w:val="0"/>
        <w:adjustRightInd/>
        <w:snapToGrid/>
        <w:spacing w:beforeLines="0" w:line="240" w:lineRule="exact"/>
        <w:ind w:left="0" w:leftChars="0" w:firstLine="422" w:firstLineChars="200"/>
        <w:textAlignment w:val="auto"/>
        <w:rPr>
          <w:rFonts w:hint="eastAsia" w:ascii="仿宋_GB2312" w:hAnsi="仿宋_GB2312" w:eastAsia="仿宋_GB2312" w:cs="仿宋_GB2312"/>
          <w:b/>
          <w:bCs/>
          <w:smallCaps w:val="0"/>
          <w:sz w:val="21"/>
          <w:szCs w:val="21"/>
          <w:highlight w:val="none"/>
        </w:rPr>
      </w:pPr>
      <w:r>
        <w:rPr>
          <w:rFonts w:hint="eastAsia" w:ascii="仿宋_GB2312" w:hAnsi="仿宋_GB2312" w:eastAsia="仿宋_GB2312" w:cs="仿宋_GB2312"/>
          <w:b/>
          <w:bCs/>
          <w:smallCaps w:val="0"/>
          <w:sz w:val="21"/>
          <w:szCs w:val="21"/>
          <w:highlight w:val="none"/>
        </w:rPr>
        <w:t>本表仅作为开标信息一览，实际报价以</w:t>
      </w:r>
      <w:r>
        <w:rPr>
          <w:rFonts w:hint="eastAsia" w:ascii="仿宋_GB2312" w:hAnsi="仿宋_GB2312" w:eastAsia="仿宋_GB2312" w:cs="仿宋_GB2312"/>
          <w:b/>
          <w:bCs/>
          <w:smallCaps w:val="0"/>
          <w:sz w:val="21"/>
          <w:szCs w:val="21"/>
          <w:highlight w:val="none"/>
          <w:lang w:val="en-US" w:eastAsia="zh-CN"/>
        </w:rPr>
        <w:t>投标人投标文件</w:t>
      </w:r>
      <w:r>
        <w:rPr>
          <w:rFonts w:hint="eastAsia" w:ascii="仿宋_GB2312" w:hAnsi="仿宋_GB2312" w:eastAsia="仿宋_GB2312" w:cs="仿宋_GB2312"/>
          <w:b/>
          <w:bCs/>
          <w:smallCaps w:val="0"/>
          <w:sz w:val="21"/>
          <w:szCs w:val="21"/>
          <w:highlight w:val="none"/>
        </w:rPr>
        <w:t>中提交的报价表为准，但数据应保持一致，否则应由</w:t>
      </w:r>
      <w:r>
        <w:rPr>
          <w:rFonts w:hint="eastAsia" w:ascii="仿宋_GB2312" w:hAnsi="仿宋_GB2312" w:eastAsia="仿宋_GB2312" w:cs="仿宋_GB2312"/>
          <w:b/>
          <w:bCs/>
          <w:smallCaps w:val="0"/>
          <w:sz w:val="21"/>
          <w:szCs w:val="21"/>
          <w:highlight w:val="none"/>
          <w:lang w:val="en-US" w:eastAsia="zh-CN"/>
        </w:rPr>
        <w:t>投标人</w:t>
      </w:r>
      <w:r>
        <w:rPr>
          <w:rFonts w:hint="eastAsia" w:ascii="仿宋_GB2312" w:hAnsi="仿宋_GB2312" w:eastAsia="仿宋_GB2312" w:cs="仿宋_GB2312"/>
          <w:b/>
          <w:bCs/>
          <w:smallCaps w:val="0"/>
          <w:sz w:val="21"/>
          <w:szCs w:val="21"/>
          <w:highlight w:val="none"/>
        </w:rPr>
        <w:t>进行澄清，澄清后价格不可突破</w:t>
      </w:r>
      <w:r>
        <w:rPr>
          <w:rFonts w:hint="eastAsia" w:ascii="仿宋_GB2312" w:hAnsi="仿宋_GB2312" w:eastAsia="仿宋_GB2312" w:cs="仿宋_GB2312"/>
          <w:b/>
          <w:bCs/>
          <w:smallCaps w:val="0"/>
          <w:sz w:val="21"/>
          <w:szCs w:val="21"/>
          <w:highlight w:val="none"/>
          <w:lang w:val="en-US" w:eastAsia="zh-CN"/>
        </w:rPr>
        <w:t>招标文件</w:t>
      </w:r>
      <w:r>
        <w:rPr>
          <w:rFonts w:hint="eastAsia" w:ascii="仿宋_GB2312" w:hAnsi="仿宋_GB2312" w:eastAsia="仿宋_GB2312" w:cs="仿宋_GB2312"/>
          <w:b/>
          <w:bCs/>
          <w:smallCaps w:val="0"/>
          <w:sz w:val="21"/>
          <w:szCs w:val="21"/>
          <w:highlight w:val="none"/>
        </w:rPr>
        <w:t>报价上限，如拒不澄清或澄清后价格突破</w:t>
      </w:r>
      <w:r>
        <w:rPr>
          <w:rFonts w:hint="eastAsia" w:ascii="仿宋_GB2312" w:hAnsi="仿宋_GB2312" w:eastAsia="仿宋_GB2312" w:cs="仿宋_GB2312"/>
          <w:b/>
          <w:bCs/>
          <w:smallCaps w:val="0"/>
          <w:sz w:val="21"/>
          <w:szCs w:val="21"/>
          <w:highlight w:val="none"/>
          <w:lang w:val="en-US" w:eastAsia="zh-CN"/>
        </w:rPr>
        <w:t>招标文件</w:t>
      </w:r>
      <w:r>
        <w:rPr>
          <w:rFonts w:hint="eastAsia" w:ascii="仿宋_GB2312" w:hAnsi="仿宋_GB2312" w:eastAsia="仿宋_GB2312" w:cs="仿宋_GB2312"/>
          <w:b/>
          <w:bCs/>
          <w:smallCaps w:val="0"/>
          <w:sz w:val="21"/>
          <w:szCs w:val="21"/>
          <w:highlight w:val="none"/>
        </w:rPr>
        <w:t>中报价上限的，按废标处理；</w:t>
      </w:r>
    </w:p>
    <w:p w14:paraId="200A0480">
      <w:pPr>
        <w:keepNext w:val="0"/>
        <w:keepLines w:val="0"/>
        <w:pageBreakBefore w:val="0"/>
        <w:widowControl w:val="0"/>
        <w:numPr>
          <w:ilvl w:val="0"/>
          <w:numId w:val="13"/>
        </w:numPr>
        <w:kinsoku/>
        <w:wordWrap/>
        <w:overflowPunct/>
        <w:topLinePunct w:val="0"/>
        <w:autoSpaceDE/>
        <w:autoSpaceDN/>
        <w:bidi w:val="0"/>
        <w:adjustRightInd/>
        <w:snapToGrid/>
        <w:spacing w:beforeLines="0" w:line="240" w:lineRule="exact"/>
        <w:ind w:left="0" w:leftChars="0"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smallCaps w:val="0"/>
          <w:sz w:val="21"/>
          <w:szCs w:val="21"/>
          <w:highlight w:val="none"/>
        </w:rPr>
        <w:t>此表应经法定代表人或授权代表人签名，并加盖</w:t>
      </w:r>
      <w:r>
        <w:rPr>
          <w:rFonts w:hint="eastAsia" w:ascii="仿宋_GB2312" w:hAnsi="仿宋_GB2312" w:eastAsia="仿宋_GB2312" w:cs="仿宋_GB2312"/>
          <w:smallCaps w:val="0"/>
          <w:sz w:val="21"/>
          <w:szCs w:val="21"/>
          <w:highlight w:val="none"/>
          <w:lang w:val="en-US" w:eastAsia="zh-CN"/>
        </w:rPr>
        <w:t>投标人</w:t>
      </w:r>
      <w:r>
        <w:rPr>
          <w:rFonts w:hint="eastAsia" w:ascii="仿宋_GB2312" w:hAnsi="仿宋_GB2312" w:eastAsia="仿宋_GB2312" w:cs="仿宋_GB2312"/>
          <w:smallCaps w:val="0"/>
          <w:sz w:val="21"/>
          <w:szCs w:val="21"/>
          <w:highlight w:val="none"/>
        </w:rPr>
        <w:t>单位公章，否则无效，作废标处理。</w:t>
      </w:r>
    </w:p>
    <w:p w14:paraId="0767741E">
      <w:pPr>
        <w:keepNext w:val="0"/>
        <w:keepLines w:val="0"/>
        <w:pageBreakBefore w:val="0"/>
        <w:widowControl w:val="0"/>
        <w:numPr>
          <w:ilvl w:val="0"/>
          <w:numId w:val="13"/>
        </w:numPr>
        <w:kinsoku/>
        <w:wordWrap/>
        <w:overflowPunct/>
        <w:topLinePunct w:val="0"/>
        <w:autoSpaceDE/>
        <w:autoSpaceDN/>
        <w:bidi w:val="0"/>
        <w:adjustRightInd/>
        <w:snapToGrid/>
        <w:spacing w:beforeLines="0" w:line="240" w:lineRule="exact"/>
        <w:ind w:left="0" w:leftChars="0" w:firstLine="420" w:firstLineChars="200"/>
        <w:textAlignment w:val="auto"/>
        <w:rPr>
          <w:rFonts w:hint="eastAsia" w:ascii="仿宋_GB2312" w:hAnsi="仿宋_GB2312" w:eastAsia="仿宋_GB2312" w:cs="仿宋_GB2312"/>
          <w:smallCaps w:val="0"/>
          <w:sz w:val="21"/>
          <w:szCs w:val="21"/>
          <w:highlight w:val="none"/>
        </w:rPr>
      </w:pPr>
      <w:r>
        <w:rPr>
          <w:rFonts w:hint="eastAsia" w:ascii="仿宋_GB2312" w:hAnsi="仿宋_GB2312" w:eastAsia="仿宋_GB2312" w:cs="仿宋_GB2312"/>
          <w:bCs/>
          <w:smallCaps w:val="0"/>
          <w:sz w:val="21"/>
          <w:szCs w:val="21"/>
          <w:highlight w:val="none"/>
          <w:lang w:val="en-US" w:eastAsia="zh-CN"/>
        </w:rPr>
        <w:t>本表报价以人民币（元）为单位；</w:t>
      </w:r>
      <w:r>
        <w:rPr>
          <w:rFonts w:hint="eastAsia" w:ascii="仿宋_GB2312" w:hAnsi="仿宋_GB2312" w:eastAsia="仿宋_GB2312" w:cs="仿宋_GB2312"/>
          <w:smallCaps w:val="0"/>
          <w:sz w:val="21"/>
          <w:szCs w:val="21"/>
          <w:highlight w:val="none"/>
          <w:lang w:val="en-US" w:eastAsia="zh-CN"/>
        </w:rPr>
        <w:t>报价</w:t>
      </w:r>
      <w:r>
        <w:rPr>
          <w:rFonts w:hint="eastAsia" w:ascii="仿宋_GB2312" w:hAnsi="仿宋_GB2312" w:eastAsia="仿宋_GB2312" w:cs="仿宋_GB2312"/>
          <w:smallCaps w:val="0"/>
          <w:sz w:val="21"/>
          <w:szCs w:val="21"/>
          <w:highlight w:val="none"/>
        </w:rPr>
        <w:t>金额大小写不一致的以大写为准。电子文档与纸质文档不一致的以纸质文档为准。正本与副本不一致的以正本为准。总价与计算结果不一致的以分项计算结果为准。</w:t>
      </w:r>
    </w:p>
    <w:p w14:paraId="74A7D913">
      <w:pPr>
        <w:keepNext w:val="0"/>
        <w:keepLines w:val="0"/>
        <w:pageBreakBefore w:val="0"/>
        <w:kinsoku/>
        <w:wordWrap/>
        <w:overflowPunct/>
        <w:topLinePunct w:val="0"/>
        <w:autoSpaceDE/>
        <w:autoSpaceDN/>
        <w:bidi w:val="0"/>
        <w:adjustRightInd/>
        <w:snapToGrid/>
        <w:spacing w:line="240" w:lineRule="auto"/>
        <w:ind w:firstLine="480" w:firstLineChars="200"/>
        <w:rPr>
          <w:rFonts w:hint="eastAsia" w:ascii="仿宋_GB2312" w:hAnsi="仿宋_GB2312" w:eastAsia="仿宋_GB2312" w:cs="仿宋_GB2312"/>
          <w:b w:val="0"/>
          <w:bCs/>
          <w:smallCaps w:val="0"/>
          <w:sz w:val="24"/>
          <w:szCs w:val="24"/>
          <w:highlight w:val="none"/>
        </w:rPr>
      </w:pPr>
    </w:p>
    <w:p w14:paraId="6B943CB8">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lang w:val="en-US" w:eastAsia="zh-CN"/>
        </w:rPr>
        <w:t>投标人</w:t>
      </w:r>
      <w:r>
        <w:rPr>
          <w:rFonts w:hint="eastAsia" w:ascii="仿宋_GB2312" w:hAnsi="仿宋_GB2312" w:eastAsia="仿宋_GB2312" w:cs="仿宋_GB2312"/>
          <w:b w:val="0"/>
          <w:bCs/>
          <w:smallCaps w:val="0"/>
          <w:sz w:val="24"/>
          <w:szCs w:val="24"/>
          <w:highlight w:val="none"/>
        </w:rPr>
        <w:t>（盖章）：</w:t>
      </w:r>
    </w:p>
    <w:p w14:paraId="3E0F7D62">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pPr>
      <w:r>
        <w:rPr>
          <w:rFonts w:hint="eastAsia" w:ascii="仿宋_GB2312" w:hAnsi="仿宋_GB2312" w:eastAsia="仿宋_GB2312" w:cs="仿宋_GB2312"/>
          <w:b w:val="0"/>
          <w:bCs/>
          <w:smallCaps w:val="0"/>
          <w:sz w:val="24"/>
          <w:szCs w:val="24"/>
          <w:highlight w:val="none"/>
        </w:rPr>
        <w:t>法定代表人（或授权委托人）签名：</w:t>
      </w:r>
    </w:p>
    <w:p w14:paraId="1BF0F25D">
      <w:pPr>
        <w:keepNext w:val="0"/>
        <w:keepLines w:val="0"/>
        <w:pageBreakBefore w:val="0"/>
        <w:kinsoku/>
        <w:wordWrap/>
        <w:overflowPunct/>
        <w:topLinePunct w:val="0"/>
        <w:autoSpaceDE/>
        <w:autoSpaceDN/>
        <w:bidi w:val="0"/>
        <w:adjustRightInd/>
        <w:snapToGrid/>
        <w:spacing w:line="240" w:lineRule="auto"/>
        <w:rPr>
          <w:rFonts w:hint="eastAsia" w:ascii="仿宋_GB2312" w:hAnsi="仿宋_GB2312" w:eastAsia="仿宋_GB2312" w:cs="仿宋_GB2312"/>
          <w:b w:val="0"/>
          <w:bCs/>
          <w:smallCaps w:val="0"/>
          <w:sz w:val="24"/>
          <w:szCs w:val="24"/>
          <w:highlight w:val="none"/>
        </w:rPr>
        <w:sectPr>
          <w:footerReference r:id="rId6" w:type="default"/>
          <w:pgSz w:w="11907" w:h="16840"/>
          <w:pgMar w:top="2098" w:right="1474" w:bottom="1984" w:left="1587" w:header="1417" w:footer="603" w:gutter="0"/>
          <w:pgBorders>
            <w:top w:val="none" w:sz="0" w:space="0"/>
            <w:left w:val="none" w:sz="0" w:space="0"/>
            <w:bottom w:val="none" w:sz="0" w:space="0"/>
            <w:right w:val="none" w:sz="0" w:space="0"/>
          </w:pgBorders>
          <w:pgNumType w:fmt="decimal" w:start="1"/>
          <w:cols w:space="720" w:num="1"/>
          <w:docGrid w:linePitch="462" w:charSpace="0"/>
        </w:sectPr>
      </w:pPr>
      <w:r>
        <w:rPr>
          <w:rFonts w:hint="eastAsia" w:ascii="仿宋_GB2312" w:hAnsi="仿宋_GB2312" w:eastAsia="仿宋_GB2312" w:cs="仿宋_GB2312"/>
          <w:b w:val="0"/>
          <w:bCs/>
          <w:smallCaps w:val="0"/>
          <w:sz w:val="24"/>
          <w:szCs w:val="24"/>
          <w:highlight w:val="none"/>
        </w:rPr>
        <w:t>日   期：</w:t>
      </w:r>
    </w:p>
    <w:p w14:paraId="667CD07D">
      <w:pPr>
        <w:pStyle w:val="4"/>
        <w:keepNext/>
        <w:keepLines/>
        <w:spacing w:line="400" w:lineRule="exact"/>
        <w:ind w:firstLine="0" w:firstLineChars="0"/>
        <w:jc w:val="left"/>
        <w:rPr>
          <w:rFonts w:hint="eastAsia" w:ascii="Times New Roman" w:hAnsi="Times New Roman" w:eastAsia="黑体" w:cs="黑体"/>
          <w:b w:val="0"/>
          <w:bCs/>
          <w:smallCaps w:val="0"/>
          <w:sz w:val="32"/>
          <w:szCs w:val="32"/>
          <w:highlight w:val="none"/>
          <w:lang w:val="zh-CN" w:eastAsia="zh-CN"/>
        </w:rPr>
      </w:pPr>
      <w:bookmarkStart w:id="110" w:name="_Toc17213"/>
      <w:bookmarkStart w:id="111" w:name="_Toc23485"/>
      <w:bookmarkStart w:id="112" w:name="_Toc11257000"/>
      <w:bookmarkStart w:id="113" w:name="_Toc17910755"/>
      <w:bookmarkStart w:id="114" w:name="_Toc25123_WPSOffice_Level1"/>
      <w:r>
        <w:rPr>
          <w:rFonts w:hint="eastAsia" w:ascii="Times New Roman" w:hAnsi="Times New Roman" w:eastAsia="黑体" w:cs="黑体"/>
          <w:b w:val="0"/>
          <w:bCs/>
          <w:smallCaps w:val="0"/>
          <w:sz w:val="32"/>
          <w:szCs w:val="32"/>
          <w:highlight w:val="none"/>
          <w:lang w:val="zh-CN"/>
        </w:rPr>
        <w:t>格式</w:t>
      </w:r>
      <w:r>
        <w:rPr>
          <w:rFonts w:hint="eastAsia" w:ascii="Times New Roman" w:hAnsi="Times New Roman" w:eastAsia="黑体" w:cs="黑体"/>
          <w:b w:val="0"/>
          <w:bCs/>
          <w:smallCaps w:val="0"/>
          <w:sz w:val="32"/>
          <w:szCs w:val="32"/>
          <w:highlight w:val="none"/>
          <w:lang w:val="en-US" w:eastAsia="zh-CN"/>
        </w:rPr>
        <w:t>3</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业绩证明</w:t>
      </w:r>
      <w:bookmarkEnd w:id="110"/>
    </w:p>
    <w:p w14:paraId="2C42FAFB">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rPr>
      </w:pPr>
    </w:p>
    <w:p w14:paraId="71C5C34F">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Theme="minorEastAsia"/>
          <w:b/>
          <w:bCs/>
          <w:smallCaps w:val="0"/>
          <w:color w:val="000000"/>
          <w:sz w:val="36"/>
          <w:szCs w:val="36"/>
          <w:highlight w:val="none"/>
          <w:lang w:val="en-US" w:eastAsia="zh-CN"/>
        </w:rPr>
      </w:pPr>
      <w:r>
        <w:rPr>
          <w:rFonts w:hint="eastAsia" w:ascii="Times New Roman" w:hAnsi="Times New Roman" w:eastAsia="方正小标宋简体" w:cs="方正小标宋简体"/>
          <w:b w:val="0"/>
          <w:bCs w:val="0"/>
          <w:smallCaps w:val="0"/>
          <w:color w:val="000000"/>
          <w:sz w:val="36"/>
          <w:szCs w:val="36"/>
          <w:highlight w:val="none"/>
        </w:rPr>
        <w:t>业绩</w:t>
      </w:r>
      <w:r>
        <w:rPr>
          <w:rFonts w:hint="eastAsia" w:ascii="Times New Roman" w:hAnsi="Times New Roman" w:eastAsia="方正小标宋简体" w:cs="方正小标宋简体"/>
          <w:b w:val="0"/>
          <w:bCs w:val="0"/>
          <w:smallCaps w:val="0"/>
          <w:color w:val="000000"/>
          <w:sz w:val="36"/>
          <w:szCs w:val="36"/>
          <w:highlight w:val="none"/>
          <w:lang w:val="en-US" w:eastAsia="zh-CN"/>
        </w:rPr>
        <w:t>证明</w:t>
      </w:r>
    </w:p>
    <w:p w14:paraId="6E3128C2">
      <w:pPr>
        <w:keepNext w:val="0"/>
        <w:keepLines w:val="0"/>
        <w:pageBreakBefore w:val="0"/>
        <w:widowControl w:val="0"/>
        <w:kinsoku/>
        <w:wordWrap/>
        <w:overflowPunct/>
        <w:topLinePunct w:val="0"/>
        <w:autoSpaceDE w:val="0"/>
        <w:autoSpaceDN w:val="0"/>
        <w:bidi w:val="0"/>
        <w:adjustRightInd w:val="0"/>
        <w:snapToGrid w:val="0"/>
        <w:spacing w:line="400" w:lineRule="atLeast"/>
        <w:ind w:firstLine="0" w:firstLineChars="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致：</w:t>
      </w:r>
      <w:r>
        <w:rPr>
          <w:rFonts w:hint="eastAsia" w:ascii="仿宋_GB2312" w:hAnsi="仿宋_GB2312" w:eastAsia="仿宋_GB2312" w:cs="仿宋_GB2312"/>
          <w:smallCaps w:val="0"/>
          <w:color w:val="000000"/>
          <w:sz w:val="24"/>
          <w:szCs w:val="24"/>
          <w:highlight w:val="none"/>
          <w:u w:val="single"/>
        </w:rPr>
        <w:t>（招标人）</w:t>
      </w:r>
    </w:p>
    <w:p w14:paraId="56ABDB45">
      <w:pPr>
        <w:keepNext w:val="0"/>
        <w:keepLines w:val="0"/>
        <w:pageBreakBefore w:val="0"/>
        <w:widowControl w:val="0"/>
        <w:kinsoku/>
        <w:wordWrap/>
        <w:overflowPunct/>
        <w:topLinePunct w:val="0"/>
        <w:autoSpaceDE w:val="0"/>
        <w:autoSpaceDN w:val="0"/>
        <w:bidi w:val="0"/>
        <w:adjustRightInd w:val="0"/>
        <w:snapToGrid w:val="0"/>
        <w:spacing w:line="400" w:lineRule="atLeast"/>
        <w:ind w:firstLine="420"/>
        <w:textAlignment w:val="auto"/>
        <w:rPr>
          <w:rFonts w:hint="eastAsia" w:ascii="仿宋_GB2312" w:hAnsi="仿宋_GB2312" w:eastAsia="仿宋_GB2312" w:cs="仿宋_GB2312"/>
          <w:smallCaps w:val="0"/>
          <w:color w:val="000000"/>
          <w:sz w:val="24"/>
          <w:szCs w:val="24"/>
          <w:highlight w:val="none"/>
        </w:rPr>
      </w:pPr>
      <w:r>
        <w:rPr>
          <w:rFonts w:hint="eastAsia" w:ascii="仿宋_GB2312" w:hAnsi="仿宋_GB2312" w:eastAsia="仿宋_GB2312" w:cs="仿宋_GB2312"/>
          <w:smallCaps w:val="0"/>
          <w:color w:val="000000"/>
          <w:sz w:val="24"/>
          <w:szCs w:val="24"/>
          <w:highlight w:val="none"/>
        </w:rPr>
        <w:t>我方根据贵公司招标文件要求提供</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年</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月</w:t>
      </w:r>
      <w:r>
        <w:rPr>
          <w:rFonts w:hint="eastAsia" w:ascii="仿宋_GB2312" w:hAnsi="仿宋_GB2312" w:eastAsia="仿宋_GB2312" w:cs="仿宋_GB2312"/>
          <w:smallCaps w:val="0"/>
          <w:color w:val="000000"/>
          <w:sz w:val="24"/>
          <w:szCs w:val="24"/>
          <w:highlight w:val="none"/>
          <w:u w:val="single"/>
        </w:rPr>
        <w:t xml:space="preserve">    </w:t>
      </w:r>
      <w:r>
        <w:rPr>
          <w:rFonts w:hint="eastAsia" w:ascii="仿宋_GB2312" w:hAnsi="仿宋_GB2312" w:eastAsia="仿宋_GB2312" w:cs="仿宋_GB2312"/>
          <w:smallCaps w:val="0"/>
          <w:color w:val="000000"/>
          <w:sz w:val="24"/>
          <w:szCs w:val="24"/>
          <w:highlight w:val="none"/>
        </w:rPr>
        <w:t>日至投标截止时间真实的业绩资料，证明合同附后，清单如下：</w:t>
      </w:r>
    </w:p>
    <w:p w14:paraId="076F5B5C">
      <w:pPr>
        <w:widowControl w:val="0"/>
        <w:autoSpaceDE w:val="0"/>
        <w:autoSpaceDN w:val="0"/>
        <w:adjustRightInd w:val="0"/>
        <w:snapToGrid w:val="0"/>
        <w:ind w:firstLine="420"/>
        <w:rPr>
          <w:rFonts w:hint="eastAsia" w:ascii="Times New Roman" w:hAnsi="Times New Roman"/>
          <w:smallCaps w:val="0"/>
          <w:color w:val="000000"/>
          <w:szCs w:val="21"/>
          <w:highlight w:val="none"/>
        </w:rPr>
      </w:pPr>
    </w:p>
    <w:tbl>
      <w:tblPr>
        <w:tblStyle w:val="16"/>
        <w:tblW w:w="4731"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27"/>
        <w:gridCol w:w="1418"/>
        <w:gridCol w:w="1098"/>
        <w:gridCol w:w="2206"/>
        <w:gridCol w:w="1120"/>
        <w:gridCol w:w="1177"/>
        <w:gridCol w:w="1177"/>
      </w:tblGrid>
      <w:tr w14:paraId="2E1AEF0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6" w:hRule="atLeast"/>
          <w:jc w:val="center"/>
        </w:trPr>
        <w:tc>
          <w:tcPr>
            <w:tcW w:w="407" w:type="pct"/>
            <w:tcBorders>
              <w:tl2br w:val="nil"/>
              <w:tr2bl w:val="nil"/>
            </w:tcBorders>
            <w:shd w:val="clear" w:color="auto" w:fill="auto"/>
            <w:vAlign w:val="center"/>
          </w:tcPr>
          <w:p w14:paraId="5DB814B1">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序号</w:t>
            </w:r>
          </w:p>
        </w:tc>
        <w:tc>
          <w:tcPr>
            <w:tcW w:w="794" w:type="pct"/>
            <w:tcBorders>
              <w:tl2br w:val="nil"/>
              <w:tr2bl w:val="nil"/>
            </w:tcBorders>
            <w:shd w:val="clear" w:color="auto" w:fill="auto"/>
            <w:vAlign w:val="center"/>
          </w:tcPr>
          <w:p w14:paraId="00DA3604">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项目单位</w:t>
            </w:r>
          </w:p>
        </w:tc>
        <w:tc>
          <w:tcPr>
            <w:tcW w:w="615" w:type="pct"/>
            <w:tcBorders>
              <w:tl2br w:val="nil"/>
              <w:tr2bl w:val="nil"/>
            </w:tcBorders>
            <w:shd w:val="clear" w:color="auto" w:fill="auto"/>
            <w:vAlign w:val="center"/>
          </w:tcPr>
          <w:p w14:paraId="4CC5E1AA">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项目</w:t>
            </w:r>
            <w:r>
              <w:rPr>
                <w:rFonts w:hint="eastAsia" w:ascii="Times New Roman" w:hAnsi="Times New Roman"/>
                <w:b/>
                <w:smallCaps w:val="0"/>
                <w:color w:val="000000"/>
                <w:szCs w:val="21"/>
                <w:highlight w:val="none"/>
              </w:rPr>
              <w:t>名称</w:t>
            </w:r>
          </w:p>
        </w:tc>
        <w:tc>
          <w:tcPr>
            <w:tcW w:w="1235" w:type="pct"/>
            <w:tcBorders>
              <w:tl2br w:val="nil"/>
              <w:tr2bl w:val="nil"/>
            </w:tcBorders>
            <w:shd w:val="clear" w:color="auto" w:fill="auto"/>
            <w:vAlign w:val="center"/>
          </w:tcPr>
          <w:p w14:paraId="57A104EA">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服务企业</w:t>
            </w:r>
          </w:p>
          <w:p w14:paraId="16D75D55">
            <w:pPr>
              <w:widowControl w:val="0"/>
              <w:autoSpaceDE w:val="0"/>
              <w:autoSpaceDN w:val="0"/>
              <w:adjustRightInd w:val="0"/>
              <w:snapToGrid w:val="0"/>
              <w:ind w:firstLine="0" w:firstLineChars="0"/>
              <w:jc w:val="center"/>
              <w:rPr>
                <w:rFonts w:hint="default" w:ascii="Times New Roman" w:hAnsi="Times New Roman"/>
                <w:b/>
                <w:smallCaps w:val="0"/>
                <w:color w:val="000000"/>
                <w:szCs w:val="21"/>
                <w:highlight w:val="none"/>
                <w:lang w:val="en-US"/>
              </w:rPr>
            </w:pPr>
            <w:r>
              <w:rPr>
                <w:rFonts w:hint="eastAsia" w:ascii="Times New Roman" w:hAnsi="Times New Roman"/>
                <w:b/>
                <w:smallCaps w:val="0"/>
                <w:color w:val="000000"/>
                <w:szCs w:val="21"/>
                <w:highlight w:val="none"/>
                <w:lang w:val="en-US" w:eastAsia="zh-CN"/>
              </w:rPr>
              <w:t>所属行业或认证范围</w:t>
            </w:r>
          </w:p>
        </w:tc>
        <w:tc>
          <w:tcPr>
            <w:tcW w:w="627" w:type="pct"/>
            <w:tcBorders>
              <w:tl2br w:val="nil"/>
              <w:tr2bl w:val="nil"/>
            </w:tcBorders>
            <w:shd w:val="clear" w:color="auto" w:fill="auto"/>
            <w:vAlign w:val="center"/>
          </w:tcPr>
          <w:p w14:paraId="3C4088D4">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服务期限</w:t>
            </w:r>
          </w:p>
        </w:tc>
        <w:tc>
          <w:tcPr>
            <w:tcW w:w="659" w:type="pct"/>
            <w:tcBorders>
              <w:tl2br w:val="nil"/>
              <w:tr2bl w:val="nil"/>
            </w:tcBorders>
            <w:shd w:val="clear" w:color="auto" w:fill="auto"/>
            <w:vAlign w:val="center"/>
          </w:tcPr>
          <w:p w14:paraId="65897F0B">
            <w:pPr>
              <w:widowControl w:val="0"/>
              <w:autoSpaceDE w:val="0"/>
              <w:autoSpaceDN w:val="0"/>
              <w:adjustRightInd w:val="0"/>
              <w:snapToGrid w:val="0"/>
              <w:ind w:firstLine="0" w:firstLineChars="0"/>
              <w:jc w:val="center"/>
              <w:rPr>
                <w:rFonts w:hint="default" w:ascii="Times New Roman" w:hAnsi="Times New Roman" w:eastAsiaTheme="minorEastAsia"/>
                <w:b/>
                <w:smallCaps w:val="0"/>
                <w:color w:val="000000"/>
                <w:szCs w:val="21"/>
                <w:highlight w:val="none"/>
                <w:lang w:val="en-US" w:eastAsia="zh-CN"/>
              </w:rPr>
            </w:pPr>
            <w:r>
              <w:rPr>
                <w:rFonts w:hint="eastAsia" w:ascii="Times New Roman" w:hAnsi="Times New Roman"/>
                <w:b/>
                <w:smallCaps w:val="0"/>
                <w:color w:val="000000"/>
                <w:szCs w:val="21"/>
                <w:highlight w:val="none"/>
                <w:lang w:val="en-US" w:eastAsia="zh-CN"/>
              </w:rPr>
              <w:t>项目目前进度</w:t>
            </w:r>
          </w:p>
        </w:tc>
        <w:tc>
          <w:tcPr>
            <w:tcW w:w="659" w:type="pct"/>
            <w:tcBorders>
              <w:tl2br w:val="nil"/>
              <w:tr2bl w:val="nil"/>
            </w:tcBorders>
            <w:shd w:val="clear" w:color="auto" w:fill="auto"/>
            <w:vAlign w:val="center"/>
          </w:tcPr>
          <w:p w14:paraId="394473B4">
            <w:pPr>
              <w:widowControl w:val="0"/>
              <w:autoSpaceDE w:val="0"/>
              <w:autoSpaceDN w:val="0"/>
              <w:adjustRightInd w:val="0"/>
              <w:snapToGrid w:val="0"/>
              <w:ind w:firstLine="0" w:firstLineChars="0"/>
              <w:jc w:val="center"/>
              <w:rPr>
                <w:rFonts w:ascii="Times New Roman" w:hAnsi="Times New Roman"/>
                <w:b/>
                <w:smallCaps w:val="0"/>
                <w:color w:val="000000"/>
                <w:szCs w:val="21"/>
                <w:highlight w:val="none"/>
              </w:rPr>
            </w:pPr>
            <w:r>
              <w:rPr>
                <w:rFonts w:hint="eastAsia" w:ascii="Times New Roman" w:hAnsi="Times New Roman"/>
                <w:b/>
                <w:smallCaps w:val="0"/>
                <w:color w:val="000000"/>
                <w:szCs w:val="21"/>
                <w:highlight w:val="none"/>
              </w:rPr>
              <w:t>详见页码</w:t>
            </w:r>
          </w:p>
        </w:tc>
      </w:tr>
      <w:tr w14:paraId="11FFA06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82" w:hRule="atLeast"/>
          <w:jc w:val="center"/>
        </w:trPr>
        <w:tc>
          <w:tcPr>
            <w:tcW w:w="407" w:type="pct"/>
            <w:tcBorders>
              <w:tl2br w:val="nil"/>
              <w:tr2bl w:val="nil"/>
            </w:tcBorders>
            <w:shd w:val="clear" w:color="auto" w:fill="auto"/>
            <w:vAlign w:val="center"/>
          </w:tcPr>
          <w:p w14:paraId="492C15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1</w:t>
            </w:r>
          </w:p>
        </w:tc>
        <w:tc>
          <w:tcPr>
            <w:tcW w:w="794" w:type="pct"/>
            <w:tcBorders>
              <w:tl2br w:val="nil"/>
              <w:tr2bl w:val="nil"/>
            </w:tcBorders>
            <w:shd w:val="clear" w:color="auto" w:fill="auto"/>
            <w:vAlign w:val="center"/>
          </w:tcPr>
          <w:p w14:paraId="52A0191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373E04F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6D34036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4381E61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1FC9D9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729B469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4D23BB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42" w:hRule="atLeast"/>
          <w:jc w:val="center"/>
        </w:trPr>
        <w:tc>
          <w:tcPr>
            <w:tcW w:w="407" w:type="pct"/>
            <w:tcBorders>
              <w:tl2br w:val="nil"/>
              <w:tr2bl w:val="nil"/>
            </w:tcBorders>
            <w:shd w:val="clear" w:color="auto" w:fill="auto"/>
            <w:vAlign w:val="center"/>
          </w:tcPr>
          <w:p w14:paraId="687C52D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2</w:t>
            </w:r>
          </w:p>
        </w:tc>
        <w:tc>
          <w:tcPr>
            <w:tcW w:w="794" w:type="pct"/>
            <w:tcBorders>
              <w:tl2br w:val="nil"/>
              <w:tr2bl w:val="nil"/>
            </w:tcBorders>
            <w:shd w:val="clear" w:color="auto" w:fill="auto"/>
            <w:vAlign w:val="center"/>
          </w:tcPr>
          <w:p w14:paraId="074B55E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56F39A3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1757D6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22E9D4D9">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0F413377">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29F6C70B">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2C1D1A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6" w:hRule="atLeast"/>
          <w:jc w:val="center"/>
        </w:trPr>
        <w:tc>
          <w:tcPr>
            <w:tcW w:w="407" w:type="pct"/>
            <w:tcBorders>
              <w:tl2br w:val="nil"/>
              <w:tr2bl w:val="nil"/>
            </w:tcBorders>
            <w:shd w:val="clear" w:color="auto" w:fill="auto"/>
            <w:vAlign w:val="center"/>
          </w:tcPr>
          <w:p w14:paraId="66F9364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3</w:t>
            </w:r>
          </w:p>
        </w:tc>
        <w:tc>
          <w:tcPr>
            <w:tcW w:w="794" w:type="pct"/>
            <w:tcBorders>
              <w:tl2br w:val="nil"/>
              <w:tr2bl w:val="nil"/>
            </w:tcBorders>
            <w:shd w:val="clear" w:color="auto" w:fill="auto"/>
            <w:vAlign w:val="center"/>
          </w:tcPr>
          <w:p w14:paraId="3726C08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62308BA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53612EAF">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59404B2C">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0E98B3F5">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0B92E70E">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r w14:paraId="1C60925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4" w:hRule="atLeast"/>
          <w:jc w:val="center"/>
        </w:trPr>
        <w:tc>
          <w:tcPr>
            <w:tcW w:w="407" w:type="pct"/>
            <w:tcBorders>
              <w:tl2br w:val="nil"/>
              <w:tr2bl w:val="nil"/>
            </w:tcBorders>
            <w:shd w:val="clear" w:color="auto" w:fill="auto"/>
            <w:vAlign w:val="center"/>
          </w:tcPr>
          <w:p w14:paraId="32B86D5A">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4</w:t>
            </w:r>
          </w:p>
        </w:tc>
        <w:tc>
          <w:tcPr>
            <w:tcW w:w="794" w:type="pct"/>
            <w:tcBorders>
              <w:tl2br w:val="nil"/>
              <w:tr2bl w:val="nil"/>
            </w:tcBorders>
            <w:shd w:val="clear" w:color="auto" w:fill="auto"/>
            <w:vAlign w:val="center"/>
          </w:tcPr>
          <w:p w14:paraId="228C4D7D">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15" w:type="pct"/>
            <w:tcBorders>
              <w:tl2br w:val="nil"/>
              <w:tr2bl w:val="nil"/>
            </w:tcBorders>
            <w:shd w:val="clear" w:color="auto" w:fill="auto"/>
            <w:vAlign w:val="center"/>
          </w:tcPr>
          <w:p w14:paraId="7A949E36">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1235" w:type="pct"/>
            <w:tcBorders>
              <w:tl2br w:val="nil"/>
              <w:tr2bl w:val="nil"/>
            </w:tcBorders>
            <w:shd w:val="clear" w:color="auto" w:fill="auto"/>
            <w:vAlign w:val="center"/>
          </w:tcPr>
          <w:p w14:paraId="02B19A62">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27" w:type="pct"/>
            <w:tcBorders>
              <w:tl2br w:val="nil"/>
              <w:tr2bl w:val="nil"/>
            </w:tcBorders>
            <w:shd w:val="clear" w:color="auto" w:fill="auto"/>
            <w:vAlign w:val="center"/>
          </w:tcPr>
          <w:p w14:paraId="236973B0">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6503C1E1">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hint="eastAsia" w:ascii="Times New Roman" w:hAnsi="Times New Roman"/>
                <w:smallCaps w:val="0"/>
                <w:color w:val="000000"/>
                <w:szCs w:val="21"/>
                <w:highlight w:val="none"/>
              </w:rPr>
            </w:pPr>
          </w:p>
        </w:tc>
        <w:tc>
          <w:tcPr>
            <w:tcW w:w="659" w:type="pct"/>
            <w:tcBorders>
              <w:tl2br w:val="nil"/>
              <w:tr2bl w:val="nil"/>
            </w:tcBorders>
            <w:shd w:val="clear" w:color="auto" w:fill="auto"/>
            <w:vAlign w:val="center"/>
          </w:tcPr>
          <w:p w14:paraId="2D0F5D63">
            <w:pPr>
              <w:keepNext w:val="0"/>
              <w:keepLines w:val="0"/>
              <w:pageBreakBefore w:val="0"/>
              <w:widowControl w:val="0"/>
              <w:kinsoku/>
              <w:wordWrap/>
              <w:overflowPunct/>
              <w:topLinePunct w:val="0"/>
              <w:autoSpaceDE w:val="0"/>
              <w:autoSpaceDN w:val="0"/>
              <w:bidi w:val="0"/>
              <w:adjustRightInd w:val="0"/>
              <w:snapToGrid w:val="0"/>
              <w:spacing w:line="400" w:lineRule="exact"/>
              <w:ind w:firstLine="0" w:firstLineChars="0"/>
              <w:jc w:val="center"/>
              <w:textAlignment w:val="auto"/>
              <w:rPr>
                <w:rFonts w:ascii="Times New Roman" w:hAnsi="Times New Roman"/>
                <w:smallCaps w:val="0"/>
                <w:color w:val="000000"/>
                <w:szCs w:val="21"/>
                <w:highlight w:val="none"/>
              </w:rPr>
            </w:pPr>
            <w:r>
              <w:rPr>
                <w:rFonts w:hint="eastAsia" w:ascii="Times New Roman" w:hAnsi="Times New Roman"/>
                <w:smallCaps w:val="0"/>
                <w:color w:val="000000"/>
                <w:szCs w:val="21"/>
                <w:highlight w:val="none"/>
              </w:rPr>
              <w:t>P</w:t>
            </w:r>
          </w:p>
        </w:tc>
      </w:tr>
    </w:tbl>
    <w:p w14:paraId="0DC091D3">
      <w:pPr>
        <w:keepNext w:val="0"/>
        <w:keepLines w:val="0"/>
        <w:pageBreakBefore w:val="0"/>
        <w:widowControl w:val="0"/>
        <w:kinsoku/>
        <w:wordWrap/>
        <w:overflowPunct/>
        <w:topLinePunct w:val="0"/>
        <w:autoSpaceDE w:val="0"/>
        <w:autoSpaceDN w:val="0"/>
        <w:bidi w:val="0"/>
        <w:adjustRightInd w:val="0"/>
        <w:snapToGrid w:val="0"/>
        <w:spacing w:line="400" w:lineRule="exact"/>
        <w:ind w:firstLine="422" w:firstLineChars="200"/>
        <w:textAlignment w:val="auto"/>
        <w:rPr>
          <w:rFonts w:hint="eastAsia" w:ascii="仿宋_GB2312" w:hAnsi="仿宋_GB2312" w:eastAsia="仿宋_GB2312" w:cs="仿宋_GB2312"/>
          <w:b/>
          <w:smallCaps w:val="0"/>
          <w:color w:val="000000"/>
          <w:szCs w:val="21"/>
          <w:highlight w:val="none"/>
        </w:rPr>
      </w:pPr>
      <w:r>
        <w:rPr>
          <w:rFonts w:hint="eastAsia" w:ascii="仿宋_GB2312" w:hAnsi="仿宋_GB2312" w:eastAsia="仿宋_GB2312" w:cs="仿宋_GB2312"/>
          <w:b/>
          <w:smallCaps w:val="0"/>
          <w:color w:val="000000"/>
          <w:szCs w:val="21"/>
          <w:highlight w:val="none"/>
        </w:rPr>
        <w:t>重要提示：</w:t>
      </w:r>
    </w:p>
    <w:p w14:paraId="28D473E0">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rPr>
      </w:pPr>
      <w:r>
        <w:rPr>
          <w:rFonts w:hint="eastAsia" w:ascii="仿宋_GB2312" w:hAnsi="仿宋_GB2312" w:eastAsia="仿宋_GB2312" w:cs="仿宋_GB2312"/>
          <w:smallCaps w:val="0"/>
          <w:color w:val="000000"/>
          <w:szCs w:val="21"/>
          <w:highlight w:val="none"/>
        </w:rPr>
        <w:t>1.投标人根据招标文件业绩部分评分标准仔细填写，并填写页码，</w:t>
      </w:r>
      <w:r>
        <w:rPr>
          <w:rFonts w:hint="eastAsia" w:ascii="仿宋_GB2312" w:hAnsi="仿宋_GB2312" w:eastAsia="仿宋_GB2312" w:cs="仿宋_GB2312"/>
          <w:smallCaps w:val="0"/>
          <w:color w:val="000000"/>
          <w:szCs w:val="21"/>
          <w:highlight w:val="none"/>
          <w:lang w:eastAsia="zh-CN"/>
        </w:rPr>
        <w:t>以</w:t>
      </w:r>
      <w:r>
        <w:rPr>
          <w:rFonts w:hint="eastAsia" w:ascii="仿宋_GB2312" w:hAnsi="仿宋_GB2312" w:eastAsia="仿宋_GB2312" w:cs="仿宋_GB2312"/>
          <w:smallCaps w:val="0"/>
          <w:color w:val="000000"/>
          <w:szCs w:val="21"/>
          <w:highlight w:val="none"/>
        </w:rPr>
        <w:t>供评标</w:t>
      </w:r>
      <w:r>
        <w:rPr>
          <w:rFonts w:hint="eastAsia" w:ascii="仿宋_GB2312" w:hAnsi="仿宋_GB2312" w:eastAsia="仿宋_GB2312" w:cs="仿宋_GB2312"/>
          <w:smallCaps w:val="0"/>
          <w:color w:val="000000"/>
          <w:szCs w:val="21"/>
          <w:highlight w:val="none"/>
          <w:lang w:val="en-US" w:eastAsia="zh-CN"/>
        </w:rPr>
        <w:t>专家</w:t>
      </w:r>
      <w:r>
        <w:rPr>
          <w:rFonts w:hint="eastAsia" w:ascii="仿宋_GB2312" w:hAnsi="仿宋_GB2312" w:eastAsia="仿宋_GB2312" w:cs="仿宋_GB2312"/>
          <w:smallCaps w:val="0"/>
          <w:color w:val="000000"/>
          <w:szCs w:val="21"/>
          <w:highlight w:val="none"/>
        </w:rPr>
        <w:t>查验；</w:t>
      </w:r>
    </w:p>
    <w:p w14:paraId="4CE2EBC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eastAsia="zh-CN"/>
        </w:rPr>
      </w:pPr>
      <w:r>
        <w:rPr>
          <w:rFonts w:hint="eastAsia" w:ascii="仿宋_GB2312" w:hAnsi="仿宋_GB2312" w:eastAsia="仿宋_GB2312" w:cs="仿宋_GB2312"/>
          <w:smallCaps w:val="0"/>
          <w:color w:val="000000"/>
          <w:szCs w:val="21"/>
          <w:highlight w:val="none"/>
        </w:rPr>
        <w:t>2.上述业绩必须为真实有效，如发现业绩不符，投标人3年内不得参与招标人的其他采购项目，本次投标作废标处理</w:t>
      </w:r>
      <w:r>
        <w:rPr>
          <w:rFonts w:hint="eastAsia" w:ascii="仿宋_GB2312" w:hAnsi="仿宋_GB2312" w:eastAsia="仿宋_GB2312" w:cs="仿宋_GB2312"/>
          <w:smallCaps w:val="0"/>
          <w:color w:val="000000"/>
          <w:szCs w:val="21"/>
          <w:highlight w:val="none"/>
          <w:lang w:eastAsia="zh-CN"/>
        </w:rPr>
        <w:t>。</w:t>
      </w:r>
    </w:p>
    <w:p w14:paraId="5F97C6AD">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Times New Roman" w:hAnsi="Times New Roman" w:eastAsia="黑体" w:cs="黑体"/>
          <w:b w:val="0"/>
          <w:bCs/>
          <w:smallCaps w:val="0"/>
          <w:sz w:val="32"/>
          <w:szCs w:val="32"/>
          <w:highlight w:val="none"/>
          <w:lang w:val="zh-CN"/>
        </w:rPr>
      </w:pPr>
      <w:r>
        <w:rPr>
          <w:rFonts w:hint="eastAsia" w:ascii="仿宋_GB2312" w:hAnsi="仿宋_GB2312" w:eastAsia="仿宋_GB2312" w:cs="仿宋_GB2312"/>
          <w:smallCaps w:val="0"/>
          <w:highlight w:val="none"/>
        </w:rPr>
        <w:t>3</w:t>
      </w:r>
      <w:r>
        <w:rPr>
          <w:rFonts w:hint="eastAsia" w:ascii="仿宋_GB2312" w:hAnsi="仿宋_GB2312" w:eastAsia="仿宋_GB2312" w:cs="仿宋_GB2312"/>
          <w:smallCaps w:val="0"/>
          <w:color w:val="000000"/>
          <w:szCs w:val="21"/>
          <w:highlight w:val="none"/>
        </w:rPr>
        <w:t>.证明材料附在本表后即可。</w:t>
      </w:r>
    </w:p>
    <w:p w14:paraId="499AE4AD">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771D69C9">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26468450">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18AB85BF">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5C9701DA">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33EF458F">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21A530EB">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6CE51B2A">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70416789">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0D14466B">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7E84E5DB">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4CBCACAD">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510E7F17">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15BE4E8A">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119A3F15">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593E9AA2">
      <w:pPr>
        <w:pageBreakBefore w:val="0"/>
        <w:kinsoku/>
        <w:overflowPunct/>
        <w:topLinePunct w:val="0"/>
        <w:autoSpaceDE/>
        <w:autoSpaceDN/>
        <w:bidi w:val="0"/>
        <w:spacing w:line="240" w:lineRule="auto"/>
        <w:rPr>
          <w:rFonts w:hint="eastAsia" w:ascii="Times New Roman" w:hAnsi="Times New Roman" w:eastAsia="黑体" w:cs="黑体"/>
          <w:b w:val="0"/>
          <w:bCs/>
          <w:smallCaps w:val="0"/>
          <w:sz w:val="32"/>
          <w:szCs w:val="32"/>
          <w:highlight w:val="none"/>
          <w:lang w:val="zh-CN"/>
        </w:rPr>
      </w:pPr>
    </w:p>
    <w:p w14:paraId="2B009DC4">
      <w:pPr>
        <w:pStyle w:val="4"/>
        <w:keepNext/>
        <w:keepLines/>
        <w:spacing w:line="400" w:lineRule="exact"/>
        <w:ind w:firstLine="0" w:firstLineChars="0"/>
        <w:jc w:val="left"/>
        <w:rPr>
          <w:rFonts w:hint="eastAsia" w:ascii="Times New Roman" w:hAnsi="Times New Roman" w:eastAsia="黑体" w:cs="黑体"/>
          <w:b w:val="0"/>
          <w:bCs/>
          <w:smallCaps w:val="0"/>
          <w:sz w:val="32"/>
          <w:szCs w:val="32"/>
          <w:highlight w:val="none"/>
          <w:lang w:val="zh-CN" w:eastAsia="zh-CN"/>
        </w:rPr>
      </w:pPr>
      <w:bookmarkStart w:id="115" w:name="_Toc12351"/>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4</w:t>
      </w:r>
      <w:r>
        <w:rPr>
          <w:rFonts w:hint="eastAsia" w:ascii="Times New Roman" w:hAnsi="Times New Roman" w:eastAsia="黑体" w:cs="黑体"/>
          <w:b w:val="0"/>
          <w:bCs/>
          <w:smallCaps w:val="0"/>
          <w:sz w:val="32"/>
          <w:szCs w:val="32"/>
          <w:highlight w:val="none"/>
          <w:lang w:val="zh-CN" w:eastAsia="zh-CN"/>
        </w:rPr>
        <w:t>-1</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服务方案</w:t>
      </w:r>
      <w:bookmarkEnd w:id="115"/>
    </w:p>
    <w:p w14:paraId="4A983410">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lang w:val="en-US" w:eastAsia="zh-CN"/>
        </w:rPr>
      </w:pPr>
      <w:bookmarkStart w:id="116" w:name="_Toc14064"/>
      <w:bookmarkStart w:id="117" w:name="_Toc30859"/>
      <w:bookmarkStart w:id="118" w:name="_Toc10469"/>
      <w:r>
        <w:rPr>
          <w:rFonts w:hint="eastAsia" w:ascii="Times New Roman" w:hAnsi="Times New Roman" w:eastAsia="方正小标宋简体" w:cs="方正小标宋简体"/>
          <w:b w:val="0"/>
          <w:bCs w:val="0"/>
          <w:smallCaps w:val="0"/>
          <w:color w:val="000000"/>
          <w:sz w:val="36"/>
          <w:szCs w:val="36"/>
          <w:highlight w:val="none"/>
          <w:lang w:val="en-US" w:eastAsia="zh-CN"/>
        </w:rPr>
        <w:t>2026-2029年度信息安全管理体系</w:t>
      </w:r>
    </w:p>
    <w:p w14:paraId="6ADD1068">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eastAsia" w:ascii="Times New Roman" w:hAnsi="Times New Roman" w:eastAsia="方正小标宋简体" w:cs="方正小标宋简体"/>
          <w:b w:val="0"/>
          <w:bCs w:val="0"/>
          <w:smallCaps w:val="0"/>
          <w:color w:val="000000"/>
          <w:sz w:val="36"/>
          <w:szCs w:val="36"/>
          <w:highlight w:val="none"/>
          <w:lang w:val="zh-CN" w:eastAsia="zh-CN"/>
        </w:rPr>
      </w:pPr>
      <w:r>
        <w:rPr>
          <w:rFonts w:hint="eastAsia" w:ascii="Times New Roman" w:hAnsi="Times New Roman" w:eastAsia="方正小标宋简体" w:cs="方正小标宋简体"/>
          <w:b w:val="0"/>
          <w:bCs w:val="0"/>
          <w:smallCaps w:val="0"/>
          <w:color w:val="000000"/>
          <w:sz w:val="36"/>
          <w:szCs w:val="36"/>
          <w:highlight w:val="none"/>
          <w:lang w:val="en-US" w:eastAsia="zh-CN"/>
        </w:rPr>
        <w:t>认证服务项目方案</w:t>
      </w:r>
      <w:bookmarkEnd w:id="116"/>
      <w:bookmarkEnd w:id="117"/>
      <w:bookmarkEnd w:id="118"/>
    </w:p>
    <w:p w14:paraId="09483C4A">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tbl>
      <w:tblPr>
        <w:tblStyle w:val="16"/>
        <w:tblW w:w="90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15"/>
        <w:gridCol w:w="2535"/>
        <w:gridCol w:w="1660"/>
        <w:gridCol w:w="1896"/>
        <w:gridCol w:w="2080"/>
      </w:tblGrid>
      <w:tr w14:paraId="3D412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15" w:type="dxa"/>
            <w:tcBorders>
              <w:tl2br w:val="nil"/>
              <w:tr2bl w:val="nil"/>
            </w:tcBorders>
            <w:noWrap/>
            <w:vAlign w:val="center"/>
          </w:tcPr>
          <w:p w14:paraId="28ECC7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2535" w:type="dxa"/>
            <w:tcBorders>
              <w:tl2br w:val="nil"/>
              <w:tr2bl w:val="nil"/>
            </w:tcBorders>
            <w:noWrap/>
            <w:vAlign w:val="center"/>
          </w:tcPr>
          <w:p w14:paraId="715C2F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660" w:type="dxa"/>
            <w:tcBorders>
              <w:tl2br w:val="nil"/>
              <w:tr2bl w:val="nil"/>
            </w:tcBorders>
            <w:noWrap w:val="0"/>
            <w:vAlign w:val="center"/>
          </w:tcPr>
          <w:p w14:paraId="2F252A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eastAsia" w:ascii="Times New Roman" w:hAnsi="Times New Roman" w:eastAsia="宋体" w:cs="宋体"/>
                <w:b/>
                <w:bCs/>
                <w:sz w:val="21"/>
                <w:szCs w:val="21"/>
                <w:highlight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服务天数</w:t>
            </w:r>
          </w:p>
        </w:tc>
        <w:tc>
          <w:tcPr>
            <w:tcW w:w="1896" w:type="dxa"/>
            <w:tcBorders>
              <w:tl2br w:val="nil"/>
              <w:tr2bl w:val="nil"/>
            </w:tcBorders>
            <w:noWrap w:val="0"/>
            <w:vAlign w:val="center"/>
          </w:tcPr>
          <w:p w14:paraId="6F65485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服务内容说明</w:t>
            </w:r>
          </w:p>
        </w:tc>
        <w:tc>
          <w:tcPr>
            <w:tcW w:w="2080" w:type="dxa"/>
            <w:tcBorders>
              <w:tl2br w:val="nil"/>
              <w:tr2bl w:val="nil"/>
            </w:tcBorders>
            <w:noWrap/>
            <w:vAlign w:val="center"/>
          </w:tcPr>
          <w:p w14:paraId="3D9A335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27"/>
                <w:rFonts w:hint="default" w:ascii="Times New Roman" w:hAnsi="Times New Roman" w:eastAsia="宋体" w:cs="宋体"/>
                <w:b/>
                <w:bCs/>
                <w:sz w:val="21"/>
                <w:szCs w:val="21"/>
                <w:highlight w:val="none"/>
                <w:lang w:val="en-US" w:eastAsia="zh-CN" w:bidi="ar"/>
              </w:rPr>
            </w:pPr>
            <w:r>
              <w:rPr>
                <w:rStyle w:val="27"/>
                <w:rFonts w:hint="eastAsia" w:ascii="Times New Roman" w:hAnsi="Times New Roman" w:eastAsia="宋体" w:cs="宋体"/>
                <w:b/>
                <w:bCs/>
                <w:sz w:val="21"/>
                <w:szCs w:val="21"/>
                <w:highlight w:val="none"/>
                <w:lang w:val="en-US" w:eastAsia="zh-CN" w:bidi="ar"/>
              </w:rPr>
              <w:t>备注</w:t>
            </w:r>
          </w:p>
        </w:tc>
      </w:tr>
      <w:tr w14:paraId="62D43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915" w:type="dxa"/>
            <w:vMerge w:val="restart"/>
            <w:tcBorders>
              <w:tl2br w:val="nil"/>
              <w:tr2bl w:val="nil"/>
            </w:tcBorders>
            <w:noWrap/>
            <w:vAlign w:val="center"/>
          </w:tcPr>
          <w:p w14:paraId="7CAB3AFC">
            <w:pPr>
              <w:jc w:val="center"/>
              <w:rPr>
                <w:rFonts w:hint="eastAsia" w:ascii="Times New Roman" w:hAnsi="Times New Roman" w:eastAsia="宋体" w:cs="宋体"/>
                <w:b/>
                <w:bCs/>
                <w:i w:val="0"/>
                <w:iCs w:val="0"/>
                <w:color w:val="000000"/>
                <w:sz w:val="21"/>
                <w:szCs w:val="21"/>
                <w:highlight w:val="none"/>
                <w:u w:val="none"/>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2535" w:type="dxa"/>
            <w:tcBorders>
              <w:tl2br w:val="nil"/>
              <w:tr2bl w:val="nil"/>
            </w:tcBorders>
            <w:noWrap/>
            <w:vAlign w:val="center"/>
          </w:tcPr>
          <w:p w14:paraId="1ADD5B03">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660" w:type="dxa"/>
            <w:tcBorders>
              <w:tl2br w:val="nil"/>
              <w:tr2bl w:val="nil"/>
            </w:tcBorders>
            <w:noWrap/>
            <w:vAlign w:val="center"/>
          </w:tcPr>
          <w:p w14:paraId="58CE44CC">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4588517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3A305450">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1B58F7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915" w:type="dxa"/>
            <w:vMerge w:val="continue"/>
            <w:tcBorders>
              <w:tl2br w:val="nil"/>
              <w:tr2bl w:val="nil"/>
            </w:tcBorders>
            <w:noWrap/>
            <w:vAlign w:val="center"/>
          </w:tcPr>
          <w:p w14:paraId="66C77268">
            <w:pPr>
              <w:jc w:val="center"/>
              <w:rPr>
                <w:rFonts w:hint="default" w:ascii="Times New Roman" w:hAnsi="Times New Roman" w:eastAsia="宋体" w:cs="宋体"/>
                <w:b/>
                <w:bCs/>
                <w:i w:val="0"/>
                <w:iCs w:val="0"/>
                <w:color w:val="000000"/>
                <w:sz w:val="21"/>
                <w:szCs w:val="21"/>
                <w:highlight w:val="none"/>
                <w:u w:val="none"/>
                <w:lang w:val="en-US"/>
              </w:rPr>
            </w:pPr>
          </w:p>
        </w:tc>
        <w:tc>
          <w:tcPr>
            <w:tcW w:w="2535" w:type="dxa"/>
            <w:tcBorders>
              <w:tl2br w:val="nil"/>
              <w:tr2bl w:val="nil"/>
            </w:tcBorders>
            <w:noWrap/>
            <w:vAlign w:val="center"/>
          </w:tcPr>
          <w:p w14:paraId="3142CF24">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660" w:type="dxa"/>
            <w:tcBorders>
              <w:tl2br w:val="nil"/>
              <w:tr2bl w:val="nil"/>
            </w:tcBorders>
            <w:noWrap/>
            <w:vAlign w:val="center"/>
          </w:tcPr>
          <w:p w14:paraId="5AEE950B">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53BE3217">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05A40D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5D7BD8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15" w:type="dxa"/>
            <w:vMerge w:val="continue"/>
            <w:tcBorders>
              <w:tl2br w:val="nil"/>
              <w:tr2bl w:val="nil"/>
            </w:tcBorders>
            <w:noWrap/>
            <w:vAlign w:val="center"/>
          </w:tcPr>
          <w:p w14:paraId="14D4239C">
            <w:pPr>
              <w:jc w:val="center"/>
              <w:rPr>
                <w:rFonts w:hint="eastAsia" w:ascii="Times New Roman" w:hAnsi="Times New Roman" w:eastAsia="宋体" w:cs="宋体"/>
                <w:b/>
                <w:bCs/>
                <w:i w:val="0"/>
                <w:iCs w:val="0"/>
                <w:color w:val="000000"/>
                <w:sz w:val="21"/>
                <w:szCs w:val="21"/>
                <w:highlight w:val="none"/>
                <w:u w:val="none"/>
              </w:rPr>
            </w:pPr>
          </w:p>
        </w:tc>
        <w:tc>
          <w:tcPr>
            <w:tcW w:w="2535" w:type="dxa"/>
            <w:tcBorders>
              <w:tl2br w:val="nil"/>
              <w:tr2bl w:val="nil"/>
            </w:tcBorders>
            <w:noWrap/>
            <w:vAlign w:val="center"/>
          </w:tcPr>
          <w:p w14:paraId="5AACC56B">
            <w:pPr>
              <w:keepNext w:val="0"/>
              <w:keepLines w:val="0"/>
              <w:widowControl/>
              <w:suppressLineNumbers w:val="0"/>
              <w:jc w:val="left"/>
              <w:textAlignment w:val="center"/>
              <w:rPr>
                <w:rFonts w:hint="eastAsia" w:ascii="Times New Roman" w:hAnsi="Times New Roman" w:eastAsia="宋体" w:cs="宋体"/>
                <w:i w:val="0"/>
                <w:iCs w:val="0"/>
                <w:color w:val="000000"/>
                <w:sz w:val="21"/>
                <w:szCs w:val="21"/>
                <w:highlight w:val="none"/>
                <w:u w:val="none"/>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660" w:type="dxa"/>
            <w:tcBorders>
              <w:tl2br w:val="nil"/>
              <w:tr2bl w:val="nil"/>
            </w:tcBorders>
            <w:noWrap/>
            <w:vAlign w:val="center"/>
          </w:tcPr>
          <w:p w14:paraId="5BE9409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896" w:type="dxa"/>
            <w:tcBorders>
              <w:tl2br w:val="nil"/>
              <w:tr2bl w:val="nil"/>
            </w:tcBorders>
            <w:noWrap/>
            <w:vAlign w:val="center"/>
          </w:tcPr>
          <w:p w14:paraId="260776B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776F3E5E">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r>
      <w:tr w14:paraId="026E11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15" w:type="dxa"/>
            <w:vMerge w:val="restart"/>
            <w:tcBorders>
              <w:tl2br w:val="nil"/>
              <w:tr2bl w:val="nil"/>
            </w:tcBorders>
            <w:noWrap/>
            <w:vAlign w:val="center"/>
          </w:tcPr>
          <w:p w14:paraId="5B2CC79B">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b/>
                <w:bCs/>
                <w:i w:val="0"/>
                <w:iCs w:val="0"/>
                <w:color w:val="000000"/>
                <w:sz w:val="21"/>
                <w:szCs w:val="21"/>
                <w:highlight w:val="none"/>
                <w:u w:val="none"/>
                <w:lang w:val="en-US" w:eastAsia="zh-CN"/>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2535" w:type="dxa"/>
            <w:tcBorders>
              <w:tl2br w:val="nil"/>
              <w:tr2bl w:val="nil"/>
            </w:tcBorders>
            <w:noWrap/>
            <w:vAlign w:val="center"/>
          </w:tcPr>
          <w:p w14:paraId="577AEBB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kern w:val="0"/>
                <w:sz w:val="21"/>
                <w:szCs w:val="21"/>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1660" w:type="dxa"/>
            <w:tcBorders>
              <w:tl2br w:val="nil"/>
              <w:tr2bl w:val="nil"/>
            </w:tcBorders>
            <w:noWrap/>
            <w:vAlign w:val="center"/>
          </w:tcPr>
          <w:p w14:paraId="2A04A795">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single"/>
                <w:lang w:val="en-US" w:eastAsia="zh-CN"/>
              </w:rPr>
              <w:t xml:space="preserve">   人，   课时/（   天）</w:t>
            </w:r>
          </w:p>
        </w:tc>
        <w:tc>
          <w:tcPr>
            <w:tcW w:w="1896" w:type="dxa"/>
            <w:tcBorders>
              <w:tl2br w:val="nil"/>
              <w:tr2bl w:val="nil"/>
            </w:tcBorders>
            <w:noWrap/>
            <w:vAlign w:val="center"/>
          </w:tcPr>
          <w:p w14:paraId="51C97AD6">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5A73AC4D">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（线上或线下授课请于本栏说明）</w:t>
            </w:r>
          </w:p>
        </w:tc>
      </w:tr>
      <w:tr w14:paraId="2CFF7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15" w:type="dxa"/>
            <w:vMerge w:val="continue"/>
            <w:tcBorders>
              <w:tl2br w:val="nil"/>
              <w:tr2bl w:val="nil"/>
            </w:tcBorders>
            <w:noWrap/>
            <w:vAlign w:val="center"/>
          </w:tcPr>
          <w:p w14:paraId="3BD72189">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b/>
                <w:bCs/>
                <w:i w:val="0"/>
                <w:iCs w:val="0"/>
                <w:color w:val="000000"/>
                <w:sz w:val="21"/>
                <w:szCs w:val="21"/>
                <w:highlight w:val="none"/>
                <w:u w:val="none"/>
              </w:rPr>
            </w:pPr>
          </w:p>
        </w:tc>
        <w:tc>
          <w:tcPr>
            <w:tcW w:w="2535" w:type="dxa"/>
            <w:tcBorders>
              <w:tl2br w:val="nil"/>
              <w:tr2bl w:val="nil"/>
            </w:tcBorders>
            <w:noWrap/>
            <w:vAlign w:val="center"/>
          </w:tcPr>
          <w:p w14:paraId="09F1E96B">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i w:val="0"/>
                <w:iCs w:val="0"/>
                <w:color w:val="000000"/>
                <w:sz w:val="21"/>
                <w:szCs w:val="21"/>
                <w:highlight w:val="none"/>
                <w:u w:val="none"/>
                <w:lang w:val="en-US"/>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1660" w:type="dxa"/>
            <w:tcBorders>
              <w:tl2br w:val="nil"/>
              <w:tr2bl w:val="nil"/>
            </w:tcBorders>
            <w:noWrap/>
            <w:vAlign w:val="center"/>
          </w:tcPr>
          <w:p w14:paraId="3324F3CA">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w:t>
            </w:r>
          </w:p>
        </w:tc>
        <w:tc>
          <w:tcPr>
            <w:tcW w:w="1896" w:type="dxa"/>
            <w:tcBorders>
              <w:tl2br w:val="nil"/>
              <w:tr2bl w:val="nil"/>
            </w:tcBorders>
            <w:noWrap/>
            <w:vAlign w:val="center"/>
          </w:tcPr>
          <w:p w14:paraId="73BA4E18">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p>
        </w:tc>
        <w:tc>
          <w:tcPr>
            <w:tcW w:w="2080" w:type="dxa"/>
            <w:tcBorders>
              <w:tl2br w:val="nil"/>
              <w:tr2bl w:val="nil"/>
            </w:tcBorders>
            <w:noWrap/>
            <w:vAlign w:val="center"/>
          </w:tcPr>
          <w:p w14:paraId="39D1552F">
            <w:pPr>
              <w:keepNext w:val="0"/>
              <w:keepLines w:val="0"/>
              <w:widowControl/>
              <w:suppressLineNumbers w:val="0"/>
              <w:jc w:val="center"/>
              <w:textAlignment w:val="center"/>
              <w:rPr>
                <w:rFonts w:hint="default" w:ascii="Times New Roman" w:hAnsi="Times New Roman" w:eastAsia="宋体" w:cs="宋体"/>
                <w:i w:val="0"/>
                <w:iCs w:val="0"/>
                <w:color w:val="000000"/>
                <w:sz w:val="21"/>
                <w:szCs w:val="21"/>
                <w:highlight w:val="none"/>
                <w:u w:val="none"/>
                <w:lang w:val="en-US" w:eastAsia="zh-CN"/>
              </w:rPr>
            </w:pPr>
            <w:r>
              <w:rPr>
                <w:rFonts w:hint="eastAsia" w:ascii="Times New Roman" w:hAnsi="Times New Roman" w:eastAsia="宋体" w:cs="宋体"/>
                <w:i w:val="0"/>
                <w:iCs w:val="0"/>
                <w:color w:val="000000"/>
                <w:sz w:val="21"/>
                <w:szCs w:val="21"/>
                <w:highlight w:val="none"/>
                <w:u w:val="none"/>
                <w:lang w:val="en-US" w:eastAsia="zh-CN"/>
              </w:rPr>
              <w:t>（如可在限定数量范围内优惠赠送内审员资格证书的，请在本栏说明）</w:t>
            </w:r>
          </w:p>
        </w:tc>
      </w:tr>
      <w:tr w14:paraId="0F144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15" w:type="dxa"/>
            <w:tcBorders>
              <w:tl2br w:val="nil"/>
              <w:tr2bl w:val="nil"/>
            </w:tcBorders>
            <w:noWrap/>
            <w:vAlign w:val="center"/>
          </w:tcPr>
          <w:p w14:paraId="5A83DD57">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其他</w:t>
            </w:r>
          </w:p>
        </w:tc>
        <w:tc>
          <w:tcPr>
            <w:tcW w:w="2535" w:type="dxa"/>
            <w:tcBorders>
              <w:tl2br w:val="nil"/>
              <w:tr2bl w:val="nil"/>
            </w:tcBorders>
            <w:noWrap/>
            <w:vAlign w:val="center"/>
          </w:tcPr>
          <w:p w14:paraId="47B12821">
            <w:pPr>
              <w:keepNext w:val="0"/>
              <w:keepLines w:val="0"/>
              <w:widowControl/>
              <w:suppressLineNumbers w:val="0"/>
              <w:jc w:val="center"/>
              <w:textAlignment w:val="center"/>
              <w:rPr>
                <w:rFonts w:hint="default"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w:t>
            </w:r>
            <w:r>
              <w:rPr>
                <w:rFonts w:hint="eastAsia" w:ascii="Times New Roman" w:hAnsi="Times New Roman" w:eastAsia="宋体" w:cs="宋体"/>
                <w:b w:val="0"/>
                <w:bCs w:val="0"/>
                <w:i w:val="0"/>
                <w:iCs w:val="0"/>
                <w:color w:val="000000"/>
                <w:kern w:val="0"/>
                <w:sz w:val="21"/>
                <w:szCs w:val="21"/>
                <w:highlight w:val="none"/>
                <w:u w:val="none"/>
                <w:lang w:val="en-US" w:eastAsia="zh-CN" w:bidi="ar"/>
              </w:rPr>
              <w:t>（投标人可自行补充列示）</w:t>
            </w:r>
          </w:p>
        </w:tc>
        <w:tc>
          <w:tcPr>
            <w:tcW w:w="1660" w:type="dxa"/>
            <w:tcBorders>
              <w:tl2br w:val="nil"/>
              <w:tr2bl w:val="nil"/>
            </w:tcBorders>
            <w:noWrap/>
            <w:vAlign w:val="center"/>
          </w:tcPr>
          <w:p w14:paraId="1A0D0114">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1896" w:type="dxa"/>
            <w:tcBorders>
              <w:tl2br w:val="nil"/>
              <w:tr2bl w:val="nil"/>
            </w:tcBorders>
            <w:noWrap/>
            <w:vAlign w:val="center"/>
          </w:tcPr>
          <w:p w14:paraId="06D8B819">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c>
          <w:tcPr>
            <w:tcW w:w="2080" w:type="dxa"/>
            <w:tcBorders>
              <w:tl2br w:val="nil"/>
              <w:tr2bl w:val="nil"/>
            </w:tcBorders>
            <w:noWrap/>
            <w:vAlign w:val="center"/>
          </w:tcPr>
          <w:p w14:paraId="68B7D497">
            <w:pPr>
              <w:keepNext w:val="0"/>
              <w:keepLines w:val="0"/>
              <w:widowControl/>
              <w:suppressLineNumbers w:val="0"/>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p>
        </w:tc>
      </w:tr>
    </w:tbl>
    <w:p w14:paraId="5252953E">
      <w:pPr>
        <w:keepNext w:val="0"/>
        <w:keepLines w:val="0"/>
        <w:pageBreakBefore w:val="0"/>
        <w:widowControl w:val="0"/>
        <w:kinsoku/>
        <w:wordWrap/>
        <w:overflowPunct/>
        <w:topLinePunct w:val="0"/>
        <w:autoSpaceDE w:val="0"/>
        <w:autoSpaceDN w:val="0"/>
        <w:bidi w:val="0"/>
        <w:adjustRightInd w:val="0"/>
        <w:snapToGrid w:val="0"/>
        <w:ind w:firstLine="422" w:firstLineChars="200"/>
        <w:textAlignment w:val="auto"/>
        <w:rPr>
          <w:rFonts w:hint="eastAsia" w:ascii="仿宋_GB2312" w:hAnsi="仿宋_GB2312" w:eastAsia="仿宋_GB2312" w:cs="仿宋_GB2312"/>
          <w:b/>
          <w:bCs/>
          <w:smallCaps w:val="0"/>
          <w:color w:val="000000"/>
          <w:szCs w:val="21"/>
          <w:highlight w:val="none"/>
          <w:lang w:val="en-US" w:eastAsia="zh-CN"/>
        </w:rPr>
      </w:pPr>
      <w:bookmarkStart w:id="119" w:name="_Toc23425"/>
      <w:bookmarkStart w:id="120" w:name="_Toc11124"/>
      <w:bookmarkStart w:id="121" w:name="_Toc28071"/>
      <w:bookmarkStart w:id="122" w:name="_Toc14715"/>
      <w:bookmarkStart w:id="123" w:name="_Toc4989"/>
      <w:r>
        <w:rPr>
          <w:rFonts w:hint="eastAsia" w:ascii="仿宋_GB2312" w:hAnsi="仿宋_GB2312" w:eastAsia="仿宋_GB2312" w:cs="仿宋_GB2312"/>
          <w:b/>
          <w:bCs/>
          <w:smallCaps w:val="0"/>
          <w:color w:val="000000"/>
          <w:szCs w:val="21"/>
          <w:highlight w:val="none"/>
          <w:lang w:val="en-US" w:eastAsia="zh-CN"/>
        </w:rPr>
        <w:t>说明：</w:t>
      </w:r>
      <w:bookmarkEnd w:id="119"/>
      <w:bookmarkEnd w:id="120"/>
      <w:bookmarkEnd w:id="121"/>
      <w:bookmarkEnd w:id="122"/>
      <w:bookmarkEnd w:id="123"/>
    </w:p>
    <w:p w14:paraId="4A5B227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24" w:name="_Toc6211"/>
      <w:bookmarkStart w:id="125" w:name="_Toc6507"/>
      <w:bookmarkStart w:id="126" w:name="_Toc31887"/>
      <w:bookmarkStart w:id="127" w:name="_Toc25638"/>
      <w:bookmarkStart w:id="128" w:name="_Toc20093"/>
      <w:r>
        <w:rPr>
          <w:rFonts w:hint="eastAsia" w:ascii="仿宋_GB2312" w:hAnsi="仿宋_GB2312" w:eastAsia="仿宋_GB2312" w:cs="仿宋_GB2312"/>
          <w:smallCaps w:val="0"/>
          <w:color w:val="000000"/>
          <w:szCs w:val="21"/>
          <w:highlight w:val="none"/>
          <w:lang w:val="en-US" w:eastAsia="zh-CN"/>
        </w:rPr>
        <w:t>1.服务方案应包括本表格，如遗漏或未提交的按废标处理。同时，投标人应结合实际情况尽可能提供全面、详尽、科学的服务方案。</w:t>
      </w:r>
      <w:bookmarkEnd w:id="124"/>
      <w:bookmarkEnd w:id="125"/>
      <w:bookmarkEnd w:id="126"/>
      <w:bookmarkEnd w:id="127"/>
      <w:bookmarkEnd w:id="128"/>
    </w:p>
    <w:p w14:paraId="505EE7E4">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29" w:name="_Toc26195"/>
      <w:bookmarkStart w:id="130" w:name="_Toc2384"/>
      <w:bookmarkStart w:id="131" w:name="_Toc25700"/>
      <w:bookmarkStart w:id="132" w:name="_Toc9344"/>
      <w:bookmarkStart w:id="133" w:name="_Toc11969"/>
      <w:r>
        <w:rPr>
          <w:rFonts w:hint="eastAsia" w:ascii="仿宋_GB2312" w:hAnsi="仿宋_GB2312" w:eastAsia="仿宋_GB2312" w:cs="仿宋_GB2312"/>
          <w:smallCaps w:val="0"/>
          <w:color w:val="000000"/>
          <w:szCs w:val="21"/>
          <w:highlight w:val="none"/>
          <w:lang w:val="en-US" w:eastAsia="zh-CN"/>
        </w:rPr>
        <w:t>2.投标人在基准项目要求外增加服务项目及指导性文件的，按本表格式于“其他”栏按序列示即随附；</w:t>
      </w:r>
      <w:bookmarkEnd w:id="129"/>
      <w:bookmarkEnd w:id="130"/>
      <w:bookmarkEnd w:id="131"/>
      <w:bookmarkEnd w:id="132"/>
      <w:bookmarkEnd w:id="133"/>
    </w:p>
    <w:p w14:paraId="17335B33">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3.投标人以政府指导性文件作为报价基础的，应同时提供指导性文件备查，投标人在政府指导性文件基础上给予折扣的，应提供折后价格的最终数目作为报价，并将折扣依据在备注中予以说明；</w:t>
      </w:r>
    </w:p>
    <w:p w14:paraId="135B0CD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34" w:name="_Toc16558"/>
      <w:bookmarkStart w:id="135" w:name="_Toc30206"/>
      <w:bookmarkStart w:id="136" w:name="_Toc10787"/>
      <w:bookmarkStart w:id="137" w:name="_Toc3871"/>
      <w:bookmarkStart w:id="138" w:name="_Toc19430"/>
      <w:r>
        <w:rPr>
          <w:rFonts w:hint="eastAsia" w:ascii="仿宋_GB2312" w:hAnsi="仿宋_GB2312" w:eastAsia="仿宋_GB2312" w:cs="仿宋_GB2312"/>
          <w:smallCaps w:val="0"/>
          <w:color w:val="000000"/>
          <w:szCs w:val="21"/>
          <w:highlight w:val="none"/>
          <w:lang w:val="en-US" w:eastAsia="zh-CN"/>
        </w:rPr>
        <w:t>4.投标人认可报价文件与本表所承诺的服务（包括服务优化承诺）一致，如内容不一致的，按有利于招标人利益的理解执行。</w:t>
      </w:r>
      <w:bookmarkEnd w:id="134"/>
      <w:bookmarkEnd w:id="135"/>
      <w:bookmarkEnd w:id="136"/>
      <w:bookmarkEnd w:id="137"/>
      <w:bookmarkEnd w:id="138"/>
    </w:p>
    <w:p w14:paraId="53F8C91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39" w:name="_Toc32174"/>
      <w:bookmarkStart w:id="140" w:name="_Toc9506"/>
      <w:bookmarkStart w:id="141" w:name="_Toc28292"/>
      <w:bookmarkStart w:id="142" w:name="_Toc15813"/>
      <w:bookmarkStart w:id="143" w:name="_Toc14770"/>
      <w:r>
        <w:rPr>
          <w:rFonts w:hint="eastAsia" w:ascii="仿宋_GB2312" w:hAnsi="仿宋_GB2312" w:eastAsia="仿宋_GB2312" w:cs="仿宋_GB2312"/>
          <w:smallCaps w:val="0"/>
          <w:color w:val="000000"/>
          <w:szCs w:val="21"/>
          <w:highlight w:val="none"/>
          <w:lang w:val="en-US" w:eastAsia="zh-CN"/>
        </w:rPr>
        <w:t>5.本表经法定代表人或授权代表人签名，与全部随附文件均应加盖投标人单位公章；</w:t>
      </w:r>
      <w:bookmarkEnd w:id="139"/>
      <w:bookmarkEnd w:id="140"/>
      <w:bookmarkEnd w:id="141"/>
      <w:bookmarkEnd w:id="142"/>
      <w:bookmarkEnd w:id="143"/>
    </w:p>
    <w:p w14:paraId="6F8F1C17">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44" w:name="_Toc30836"/>
      <w:bookmarkStart w:id="145" w:name="_Toc13588"/>
      <w:bookmarkStart w:id="146" w:name="_Toc30254"/>
      <w:bookmarkStart w:id="147" w:name="_Toc19940"/>
      <w:bookmarkStart w:id="148" w:name="_Toc2739"/>
      <w:r>
        <w:rPr>
          <w:rFonts w:hint="eastAsia" w:ascii="仿宋_GB2312" w:hAnsi="仿宋_GB2312" w:eastAsia="仿宋_GB2312" w:cs="仿宋_GB2312"/>
          <w:smallCaps w:val="0"/>
          <w:color w:val="000000"/>
          <w:szCs w:val="21"/>
          <w:highlight w:val="none"/>
          <w:lang w:val="en-US" w:eastAsia="zh-CN"/>
        </w:rPr>
        <w:t>6.如未按以上要求提交本表的，招标人有权根据具体情况决定废标或提出现场澄清要求，如招标人提出澄清要求后，投标人提供信息仍然有误的，予以废标。</w:t>
      </w:r>
      <w:bookmarkEnd w:id="144"/>
      <w:bookmarkEnd w:id="145"/>
      <w:bookmarkEnd w:id="146"/>
      <w:bookmarkEnd w:id="147"/>
      <w:bookmarkEnd w:id="148"/>
    </w:p>
    <w:p w14:paraId="060C0699">
      <w:pPr>
        <w:numPr>
          <w:ilvl w:val="0"/>
          <w:numId w:val="0"/>
        </w:numPr>
        <w:rPr>
          <w:rFonts w:hint="eastAsia"/>
          <w:highlight w:val="none"/>
          <w:lang w:val="zh-CN" w:eastAsia="zh-CN"/>
        </w:rPr>
      </w:pPr>
    </w:p>
    <w:p w14:paraId="13666C5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3CC113BB">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0AA1CD03">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558796A4">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6C94913">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08F50B56">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43568842">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1F9F68A">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zh-CN"/>
        </w:rPr>
      </w:pPr>
    </w:p>
    <w:p w14:paraId="2BC188E3">
      <w:pPr>
        <w:pStyle w:val="4"/>
        <w:keepNext/>
        <w:keepLines/>
        <w:spacing w:line="400" w:lineRule="exact"/>
        <w:ind w:firstLine="0" w:firstLineChars="0"/>
        <w:jc w:val="left"/>
        <w:rPr>
          <w:rFonts w:hint="eastAsia" w:ascii="Times New Roman" w:hAnsi="Times New Roman" w:eastAsia="黑体" w:cs="黑体"/>
          <w:b w:val="0"/>
          <w:bCs/>
          <w:smallCaps w:val="0"/>
          <w:sz w:val="32"/>
          <w:szCs w:val="32"/>
          <w:highlight w:val="none"/>
          <w:lang w:val="zh-CN" w:eastAsia="zh-CN"/>
        </w:rPr>
      </w:pPr>
      <w:bookmarkStart w:id="149" w:name="_Toc32742"/>
      <w:bookmarkStart w:id="150" w:name="_表2：法律顾问服务团队成员名单"/>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4</w:t>
      </w:r>
      <w:r>
        <w:rPr>
          <w:rFonts w:hint="eastAsia" w:ascii="Times New Roman" w:hAnsi="Times New Roman" w:eastAsia="黑体" w:cs="黑体"/>
          <w:b w:val="0"/>
          <w:bCs/>
          <w:smallCaps w:val="0"/>
          <w:sz w:val="32"/>
          <w:szCs w:val="32"/>
          <w:highlight w:val="none"/>
          <w:lang w:val="zh-CN" w:eastAsia="zh-CN"/>
        </w:rPr>
        <w:t>-2</w:t>
      </w:r>
      <w:r>
        <w:rPr>
          <w:rFonts w:hint="eastAsia" w:ascii="Times New Roman" w:hAnsi="Times New Roman" w:eastAsia="黑体" w:cs="黑体"/>
          <w:b w:val="0"/>
          <w:bCs/>
          <w:smallCaps w:val="0"/>
          <w:sz w:val="32"/>
          <w:szCs w:val="32"/>
          <w:highlight w:val="none"/>
          <w:lang w:val="zh-CN"/>
        </w:rPr>
        <w:t xml:space="preserve">: </w:t>
      </w:r>
      <w:r>
        <w:rPr>
          <w:rFonts w:hint="eastAsia" w:ascii="Times New Roman" w:hAnsi="Times New Roman" w:eastAsia="黑体" w:cs="黑体"/>
          <w:b w:val="0"/>
          <w:bCs/>
          <w:smallCaps w:val="0"/>
          <w:sz w:val="32"/>
          <w:szCs w:val="32"/>
          <w:highlight w:val="none"/>
          <w:lang w:val="zh-CN" w:eastAsia="zh-CN"/>
        </w:rPr>
        <w:t>拟委派的审核人员汇总表</w:t>
      </w:r>
      <w:bookmarkEnd w:id="149"/>
    </w:p>
    <w:p w14:paraId="7C9688E2">
      <w:pPr>
        <w:pageBreakBefore w:val="0"/>
        <w:kinsoku/>
        <w:overflowPunct/>
        <w:topLinePunct w:val="0"/>
        <w:autoSpaceDE/>
        <w:autoSpaceDN/>
        <w:bidi w:val="0"/>
        <w:spacing w:line="240" w:lineRule="auto"/>
        <w:rPr>
          <w:rFonts w:hint="eastAsia" w:ascii="黑体" w:hAnsi="黑体" w:eastAsia="黑体" w:cs="黑体"/>
          <w:b w:val="0"/>
          <w:bCs/>
          <w:smallCaps w:val="0"/>
          <w:sz w:val="32"/>
          <w:szCs w:val="32"/>
          <w:highlight w:val="none"/>
          <w:lang w:val="en-US" w:eastAsia="zh-CN"/>
        </w:rPr>
      </w:pPr>
    </w:p>
    <w:bookmarkEnd w:id="150"/>
    <w:p w14:paraId="67DB85F8">
      <w:pPr>
        <w:keepNext w:val="0"/>
        <w:keepLines w:val="0"/>
        <w:pageBreakBefore w:val="0"/>
        <w:widowControl w:val="0"/>
        <w:kinsoku/>
        <w:wordWrap/>
        <w:overflowPunct/>
        <w:topLinePunct w:val="0"/>
        <w:autoSpaceDE w:val="0"/>
        <w:autoSpaceDN w:val="0"/>
        <w:bidi w:val="0"/>
        <w:adjustRightInd w:val="0"/>
        <w:snapToGrid w:val="0"/>
        <w:spacing w:line="560" w:lineRule="exact"/>
        <w:ind w:firstLine="0" w:firstLineChars="0"/>
        <w:jc w:val="center"/>
        <w:textAlignment w:val="auto"/>
        <w:rPr>
          <w:rFonts w:hint="default" w:ascii="Times New Roman" w:hAnsi="Times New Roman" w:eastAsia="方正小标宋简体" w:cs="方正小标宋简体"/>
          <w:b w:val="0"/>
          <w:bCs w:val="0"/>
          <w:smallCaps w:val="0"/>
          <w:color w:val="000000"/>
          <w:sz w:val="36"/>
          <w:szCs w:val="36"/>
          <w:highlight w:val="none"/>
          <w:lang w:val="en-US" w:eastAsia="zh-CN"/>
        </w:rPr>
      </w:pPr>
      <w:bookmarkStart w:id="151" w:name="_Toc4246"/>
      <w:bookmarkStart w:id="152" w:name="_Toc28399"/>
      <w:bookmarkStart w:id="153" w:name="_Toc252"/>
      <w:r>
        <w:rPr>
          <w:rFonts w:hint="eastAsia" w:ascii="Times New Roman" w:hAnsi="Times New Roman" w:eastAsia="方正小标宋简体" w:cs="方正小标宋简体"/>
          <w:b w:val="0"/>
          <w:bCs w:val="0"/>
          <w:smallCaps w:val="0"/>
          <w:color w:val="000000"/>
          <w:sz w:val="36"/>
          <w:szCs w:val="36"/>
          <w:highlight w:val="none"/>
          <w:lang w:val="en-US" w:eastAsia="zh-CN"/>
        </w:rPr>
        <w:t>拟委派的审核人员汇总表</w:t>
      </w:r>
      <w:bookmarkEnd w:id="151"/>
      <w:bookmarkEnd w:id="152"/>
      <w:bookmarkEnd w:id="153"/>
    </w:p>
    <w:tbl>
      <w:tblPr>
        <w:tblStyle w:val="17"/>
        <w:tblW w:w="87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362"/>
        <w:gridCol w:w="1214"/>
        <w:gridCol w:w="1548"/>
        <w:gridCol w:w="1713"/>
        <w:gridCol w:w="1069"/>
        <w:gridCol w:w="1069"/>
      </w:tblGrid>
      <w:tr w14:paraId="1C7937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791" w:type="dxa"/>
            <w:vMerge w:val="restart"/>
            <w:vAlign w:val="center"/>
          </w:tcPr>
          <w:p w14:paraId="0D4374D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序号</w:t>
            </w:r>
          </w:p>
        </w:tc>
        <w:tc>
          <w:tcPr>
            <w:tcW w:w="1362" w:type="dxa"/>
            <w:vMerge w:val="restart"/>
            <w:vAlign w:val="center"/>
          </w:tcPr>
          <w:p w14:paraId="6741AB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姓名</w:t>
            </w:r>
          </w:p>
        </w:tc>
        <w:tc>
          <w:tcPr>
            <w:tcW w:w="1214" w:type="dxa"/>
            <w:vMerge w:val="restart"/>
            <w:vAlign w:val="center"/>
          </w:tcPr>
          <w:p w14:paraId="02C07A0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职务</w:t>
            </w:r>
          </w:p>
        </w:tc>
        <w:tc>
          <w:tcPr>
            <w:tcW w:w="3261" w:type="dxa"/>
            <w:gridSpan w:val="2"/>
            <w:vAlign w:val="center"/>
          </w:tcPr>
          <w:p w14:paraId="64F3302C">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执业或职业资格证明</w:t>
            </w:r>
          </w:p>
        </w:tc>
        <w:tc>
          <w:tcPr>
            <w:tcW w:w="1069" w:type="dxa"/>
            <w:vMerge w:val="restart"/>
            <w:vAlign w:val="center"/>
          </w:tcPr>
          <w:p w14:paraId="79C156C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常驻</w:t>
            </w:r>
          </w:p>
          <w:p w14:paraId="4C827790">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所在地</w:t>
            </w:r>
          </w:p>
        </w:tc>
        <w:tc>
          <w:tcPr>
            <w:tcW w:w="1069" w:type="dxa"/>
            <w:vMerge w:val="restart"/>
            <w:vAlign w:val="center"/>
          </w:tcPr>
          <w:p w14:paraId="1099811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备注</w:t>
            </w:r>
          </w:p>
        </w:tc>
      </w:tr>
      <w:tr w14:paraId="7118FC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91" w:type="dxa"/>
            <w:vMerge w:val="continue"/>
            <w:vAlign w:val="center"/>
          </w:tcPr>
          <w:p w14:paraId="67A1635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Merge w:val="continue"/>
            <w:vAlign w:val="center"/>
          </w:tcPr>
          <w:p w14:paraId="1FA3882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214" w:type="dxa"/>
            <w:vMerge w:val="continue"/>
            <w:vAlign w:val="center"/>
          </w:tcPr>
          <w:p w14:paraId="03418B6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548" w:type="dxa"/>
            <w:vAlign w:val="center"/>
          </w:tcPr>
          <w:p w14:paraId="5C8F4CAB">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证书名称</w:t>
            </w:r>
          </w:p>
        </w:tc>
        <w:tc>
          <w:tcPr>
            <w:tcW w:w="1713" w:type="dxa"/>
            <w:vAlign w:val="center"/>
          </w:tcPr>
          <w:p w14:paraId="7E1126B1">
            <w:pPr>
              <w:pageBreakBefore w:val="0"/>
              <w:kinsoku/>
              <w:overflowPunct/>
              <w:topLinePunct w:val="0"/>
              <w:autoSpaceDE/>
              <w:autoSpaceDN/>
              <w:bidi w:val="0"/>
              <w:spacing w:line="240" w:lineRule="auto"/>
              <w:jc w:val="center"/>
              <w:rPr>
                <w:rFonts w:hint="default" w:ascii="Times New Roman" w:hAnsi="Times New Roman" w:eastAsia="宋体" w:cs="仿宋"/>
                <w:b/>
                <w:smallCaps w:val="0"/>
                <w:sz w:val="21"/>
                <w:szCs w:val="21"/>
                <w:highlight w:val="none"/>
                <w:vertAlign w:val="baseline"/>
                <w:lang w:val="en-US" w:eastAsia="zh-CN"/>
              </w:rPr>
            </w:pPr>
            <w:r>
              <w:rPr>
                <w:rFonts w:hint="eastAsia" w:ascii="Times New Roman" w:hAnsi="Times New Roman" w:eastAsia="宋体" w:cs="仿宋"/>
                <w:b/>
                <w:smallCaps w:val="0"/>
                <w:sz w:val="21"/>
                <w:szCs w:val="21"/>
                <w:highlight w:val="none"/>
                <w:vertAlign w:val="baseline"/>
                <w:lang w:val="en-US" w:eastAsia="zh-CN"/>
              </w:rPr>
              <w:t>证号</w:t>
            </w:r>
          </w:p>
        </w:tc>
        <w:tc>
          <w:tcPr>
            <w:tcW w:w="1069" w:type="dxa"/>
            <w:vMerge w:val="continue"/>
            <w:vAlign w:val="center"/>
          </w:tcPr>
          <w:p w14:paraId="12E2DFA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069" w:type="dxa"/>
            <w:vMerge w:val="continue"/>
            <w:vAlign w:val="center"/>
          </w:tcPr>
          <w:p w14:paraId="00B04C6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r>
      <w:tr w14:paraId="33364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39010718">
            <w:pPr>
              <w:spacing w:line="240" w:lineRule="auto"/>
              <w:jc w:val="center"/>
              <w:rPr>
                <w:rFonts w:hint="eastAsia" w:ascii="Times New Roman" w:hAnsi="Times New Roman" w:eastAsia="宋体" w:cs="仿宋"/>
                <w:b w:val="0"/>
                <w:bCs w:val="0"/>
                <w:smallCaps w:val="0"/>
                <w:szCs w:val="21"/>
                <w:highlight w:val="none"/>
                <w:lang w:val="en-US" w:eastAsia="zh-CN"/>
              </w:rPr>
            </w:pPr>
            <w:r>
              <w:rPr>
                <w:rFonts w:hint="eastAsia" w:ascii="Times New Roman" w:hAnsi="Times New Roman" w:eastAsia="宋体" w:cs="仿宋"/>
                <w:b w:val="0"/>
                <w:bCs w:val="0"/>
                <w:smallCaps w:val="0"/>
                <w:szCs w:val="21"/>
                <w:highlight w:val="none"/>
                <w:lang w:val="en-US" w:eastAsia="zh-CN"/>
              </w:rPr>
              <w:t>1</w:t>
            </w:r>
          </w:p>
        </w:tc>
        <w:tc>
          <w:tcPr>
            <w:tcW w:w="1362" w:type="dxa"/>
            <w:vAlign w:val="center"/>
          </w:tcPr>
          <w:p w14:paraId="47E564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533AC56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B56CC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49CF89E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8636FE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037A5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7B87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4FB9EC96">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2</w:t>
            </w:r>
          </w:p>
        </w:tc>
        <w:tc>
          <w:tcPr>
            <w:tcW w:w="1362" w:type="dxa"/>
            <w:vAlign w:val="center"/>
          </w:tcPr>
          <w:p w14:paraId="1DF649C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14215ED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173A010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9CA8C5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6D13F7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03A4E4C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431AA4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7554023C">
            <w:pPr>
              <w:spacing w:line="240" w:lineRule="auto"/>
              <w:jc w:val="center"/>
              <w:rPr>
                <w:rFonts w:hint="eastAsia" w:ascii="Times New Roman" w:hAnsi="Times New Roman" w:eastAsia="宋体" w:cs="仿宋"/>
                <w:b w:val="0"/>
                <w:bCs w:val="0"/>
                <w:smallCaps w:val="0"/>
                <w:highlight w:val="none"/>
                <w:lang w:val="en-US" w:eastAsia="zh-CN"/>
              </w:rPr>
            </w:pPr>
            <w:r>
              <w:rPr>
                <w:rFonts w:hint="eastAsia" w:ascii="Times New Roman" w:hAnsi="Times New Roman" w:eastAsia="宋体" w:cs="仿宋"/>
                <w:b w:val="0"/>
                <w:bCs w:val="0"/>
                <w:smallCaps w:val="0"/>
                <w:highlight w:val="none"/>
                <w:lang w:val="en-US" w:eastAsia="zh-CN"/>
              </w:rPr>
              <w:t>3</w:t>
            </w:r>
          </w:p>
        </w:tc>
        <w:tc>
          <w:tcPr>
            <w:tcW w:w="1362" w:type="dxa"/>
            <w:vAlign w:val="center"/>
          </w:tcPr>
          <w:p w14:paraId="6F96DBFB">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094937D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47205C6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3A46E026">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2C45407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5FF5F3D9">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DF65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24DCE1EB">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4</w:t>
            </w:r>
          </w:p>
        </w:tc>
        <w:tc>
          <w:tcPr>
            <w:tcW w:w="1362" w:type="dxa"/>
            <w:vAlign w:val="center"/>
          </w:tcPr>
          <w:p w14:paraId="0200D22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F208D9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70A00543">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10A67E47">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9B2907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34BE877A">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2EA2D9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91" w:type="dxa"/>
            <w:vAlign w:val="center"/>
          </w:tcPr>
          <w:p w14:paraId="13523AB0">
            <w:pPr>
              <w:pageBreakBefore w:val="0"/>
              <w:kinsoku/>
              <w:overflowPunct/>
              <w:topLinePunct w:val="0"/>
              <w:autoSpaceDE/>
              <w:autoSpaceDN/>
              <w:bidi w:val="0"/>
              <w:spacing w:line="240" w:lineRule="auto"/>
              <w:jc w:val="center"/>
              <w:rPr>
                <w:rFonts w:hint="default" w:ascii="Times New Roman" w:hAnsi="Times New Roman" w:eastAsia="宋体" w:cs="仿宋"/>
                <w:b w:val="0"/>
                <w:bCs w:val="0"/>
                <w:smallCaps w:val="0"/>
                <w:sz w:val="21"/>
                <w:szCs w:val="21"/>
                <w:highlight w:val="none"/>
                <w:vertAlign w:val="baseline"/>
                <w:lang w:val="en-US" w:eastAsia="zh-CN"/>
              </w:rPr>
            </w:pPr>
            <w:r>
              <w:rPr>
                <w:rFonts w:hint="eastAsia" w:ascii="Times New Roman" w:hAnsi="Times New Roman" w:eastAsia="宋体" w:cs="仿宋"/>
                <w:b w:val="0"/>
                <w:bCs w:val="0"/>
                <w:smallCaps w:val="0"/>
                <w:sz w:val="21"/>
                <w:szCs w:val="21"/>
                <w:highlight w:val="none"/>
                <w:vertAlign w:val="baseline"/>
                <w:lang w:val="en-US" w:eastAsia="zh-CN"/>
              </w:rPr>
              <w:t>...</w:t>
            </w:r>
          </w:p>
        </w:tc>
        <w:tc>
          <w:tcPr>
            <w:tcW w:w="1362" w:type="dxa"/>
            <w:vAlign w:val="center"/>
          </w:tcPr>
          <w:p w14:paraId="3AF27511">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68A50AF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287900F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587B51E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3891D8F">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1BE2995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r w14:paraId="5C8F15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91" w:type="dxa"/>
            <w:vAlign w:val="center"/>
          </w:tcPr>
          <w:p w14:paraId="5991A7D0">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lang w:val="en-US" w:eastAsia="zh-CN"/>
              </w:rPr>
            </w:pPr>
          </w:p>
        </w:tc>
        <w:tc>
          <w:tcPr>
            <w:tcW w:w="1362" w:type="dxa"/>
            <w:vAlign w:val="center"/>
          </w:tcPr>
          <w:p w14:paraId="55F3911E">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214" w:type="dxa"/>
            <w:vAlign w:val="center"/>
          </w:tcPr>
          <w:p w14:paraId="383AA768">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548" w:type="dxa"/>
            <w:vAlign w:val="center"/>
          </w:tcPr>
          <w:p w14:paraId="009C35B2">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713" w:type="dxa"/>
            <w:vAlign w:val="center"/>
          </w:tcPr>
          <w:p w14:paraId="0F147C24">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7C609C6C">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c>
          <w:tcPr>
            <w:tcW w:w="1069" w:type="dxa"/>
            <w:vAlign w:val="center"/>
          </w:tcPr>
          <w:p w14:paraId="4964FB7D">
            <w:pPr>
              <w:pageBreakBefore w:val="0"/>
              <w:kinsoku/>
              <w:overflowPunct/>
              <w:topLinePunct w:val="0"/>
              <w:autoSpaceDE/>
              <w:autoSpaceDN/>
              <w:bidi w:val="0"/>
              <w:spacing w:line="240" w:lineRule="auto"/>
              <w:jc w:val="center"/>
              <w:rPr>
                <w:rFonts w:hint="eastAsia" w:ascii="Times New Roman" w:hAnsi="Times New Roman" w:eastAsia="宋体" w:cs="仿宋"/>
                <w:b/>
                <w:smallCaps w:val="0"/>
                <w:sz w:val="21"/>
                <w:szCs w:val="21"/>
                <w:highlight w:val="none"/>
                <w:vertAlign w:val="baseline"/>
              </w:rPr>
            </w:pPr>
          </w:p>
        </w:tc>
      </w:tr>
    </w:tbl>
    <w:p w14:paraId="66DF852D">
      <w:pPr>
        <w:pageBreakBefore w:val="0"/>
        <w:kinsoku/>
        <w:overflowPunct/>
        <w:topLinePunct w:val="0"/>
        <w:autoSpaceDE/>
        <w:autoSpaceDN/>
        <w:bidi w:val="0"/>
        <w:spacing w:line="240" w:lineRule="auto"/>
        <w:rPr>
          <w:rFonts w:hint="default" w:ascii="Times New Roman" w:hAnsi="Times New Roman" w:eastAsia="仿宋" w:cs="仿宋"/>
          <w:b/>
          <w:smallCaps w:val="0"/>
          <w:sz w:val="32"/>
          <w:szCs w:val="32"/>
          <w:highlight w:val="none"/>
          <w:lang w:val="en-US" w:eastAsia="zh-CN"/>
        </w:rPr>
      </w:pPr>
      <w:r>
        <w:rPr>
          <w:rFonts w:hint="eastAsia" w:ascii="Times New Roman" w:hAnsi="Times New Roman" w:eastAsia="仿宋" w:cs="仿宋"/>
          <w:b/>
          <w:smallCaps w:val="0"/>
          <w:sz w:val="32"/>
          <w:szCs w:val="32"/>
          <w:highlight w:val="none"/>
          <w:lang w:val="en-US" w:eastAsia="zh-CN"/>
        </w:rPr>
        <w:t xml:space="preserve">   </w:t>
      </w:r>
    </w:p>
    <w:p w14:paraId="475198D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54" w:name="_Toc19386"/>
      <w:bookmarkStart w:id="155" w:name="_Toc13518"/>
      <w:bookmarkStart w:id="156" w:name="_Toc12763"/>
      <w:bookmarkStart w:id="157" w:name="_Toc1699"/>
      <w:bookmarkStart w:id="158" w:name="_Toc30934"/>
      <w:bookmarkStart w:id="159" w:name="_Toc3730"/>
      <w:bookmarkStart w:id="160" w:name="_Toc16696"/>
      <w:bookmarkStart w:id="161" w:name="_Toc17880"/>
      <w:r>
        <w:rPr>
          <w:rFonts w:hint="eastAsia" w:ascii="仿宋_GB2312" w:hAnsi="仿宋_GB2312" w:eastAsia="仿宋_GB2312" w:cs="仿宋_GB2312"/>
          <w:smallCaps w:val="0"/>
          <w:color w:val="000000"/>
          <w:szCs w:val="21"/>
          <w:highlight w:val="none"/>
          <w:lang w:val="en-US" w:eastAsia="zh-CN"/>
        </w:rPr>
        <w:t>说明：</w:t>
      </w:r>
      <w:bookmarkEnd w:id="154"/>
      <w:bookmarkEnd w:id="155"/>
      <w:bookmarkEnd w:id="156"/>
      <w:bookmarkEnd w:id="157"/>
      <w:bookmarkEnd w:id="158"/>
      <w:bookmarkEnd w:id="159"/>
      <w:bookmarkEnd w:id="160"/>
      <w:bookmarkEnd w:id="161"/>
    </w:p>
    <w:p w14:paraId="56B306C8">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1.本表内职务应按在服务团队中所承担的角色清晰填列；</w:t>
      </w:r>
    </w:p>
    <w:p w14:paraId="1015FA4B">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2.投标人同时应提交与本表信息、顺序严格一致且加盖公章的服务团队成员执业或职业资格证明；</w:t>
      </w:r>
    </w:p>
    <w:p w14:paraId="1A8442C9">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r>
        <w:rPr>
          <w:rFonts w:hint="eastAsia" w:ascii="仿宋_GB2312" w:hAnsi="仿宋_GB2312" w:eastAsia="仿宋_GB2312" w:cs="仿宋_GB2312"/>
          <w:smallCaps w:val="0"/>
          <w:color w:val="000000"/>
          <w:szCs w:val="21"/>
          <w:highlight w:val="none"/>
          <w:lang w:val="en-US" w:eastAsia="zh-CN"/>
        </w:rPr>
        <w:t>3.投标人认为有必要提交的其他服务团队成员资质及信息应清晰列示于备注栏并提供相应资质、证明文件；</w:t>
      </w:r>
    </w:p>
    <w:p w14:paraId="2BDCEF51">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62" w:name="_Toc22688"/>
      <w:bookmarkStart w:id="163" w:name="_Toc21583"/>
      <w:bookmarkStart w:id="164" w:name="_Toc1807"/>
      <w:bookmarkStart w:id="165" w:name="_Toc9434"/>
      <w:bookmarkStart w:id="166" w:name="_Toc1495"/>
      <w:bookmarkStart w:id="167" w:name="_Toc2792"/>
      <w:bookmarkStart w:id="168" w:name="_Toc7230"/>
      <w:bookmarkStart w:id="169" w:name="_Toc4868"/>
      <w:r>
        <w:rPr>
          <w:rFonts w:hint="eastAsia" w:ascii="仿宋_GB2312" w:hAnsi="仿宋_GB2312" w:eastAsia="仿宋_GB2312" w:cs="仿宋_GB2312"/>
          <w:smallCaps w:val="0"/>
          <w:color w:val="000000"/>
          <w:szCs w:val="21"/>
          <w:highlight w:val="none"/>
          <w:lang w:val="en-US" w:eastAsia="zh-CN"/>
        </w:rPr>
        <w:t>4.如未按以上要求提交本表的，招标人有权根据具体情况决定废标或提出现场澄清要求，如招标人提出澄清要求后，投标人提供信息仍然有误的，予以废标。</w:t>
      </w:r>
      <w:bookmarkEnd w:id="162"/>
      <w:bookmarkEnd w:id="163"/>
      <w:bookmarkEnd w:id="164"/>
      <w:bookmarkEnd w:id="165"/>
      <w:bookmarkEnd w:id="166"/>
      <w:bookmarkEnd w:id="167"/>
      <w:bookmarkEnd w:id="168"/>
      <w:bookmarkEnd w:id="169"/>
    </w:p>
    <w:p w14:paraId="60BEAC05">
      <w:pPr>
        <w:keepNext w:val="0"/>
        <w:keepLines w:val="0"/>
        <w:pageBreakBefore w:val="0"/>
        <w:widowControl w:val="0"/>
        <w:kinsoku/>
        <w:wordWrap/>
        <w:overflowPunct/>
        <w:topLinePunct w:val="0"/>
        <w:autoSpaceDE w:val="0"/>
        <w:autoSpaceDN w:val="0"/>
        <w:bidi w:val="0"/>
        <w:adjustRightInd w:val="0"/>
        <w:snapToGrid w:val="0"/>
        <w:ind w:firstLine="420" w:firstLineChars="200"/>
        <w:textAlignment w:val="auto"/>
        <w:rPr>
          <w:rFonts w:hint="eastAsia" w:ascii="仿宋_GB2312" w:hAnsi="仿宋_GB2312" w:eastAsia="仿宋_GB2312" w:cs="仿宋_GB2312"/>
          <w:smallCaps w:val="0"/>
          <w:color w:val="000000"/>
          <w:szCs w:val="21"/>
          <w:highlight w:val="none"/>
          <w:lang w:val="en-US" w:eastAsia="zh-CN"/>
        </w:rPr>
      </w:pPr>
      <w:bookmarkStart w:id="170" w:name="_Toc19198"/>
      <w:bookmarkStart w:id="171" w:name="_Toc21932"/>
      <w:bookmarkStart w:id="172" w:name="_Toc5587"/>
      <w:bookmarkStart w:id="173" w:name="_Toc21900"/>
      <w:bookmarkStart w:id="174" w:name="_Toc32145"/>
      <w:bookmarkStart w:id="175" w:name="_Toc27480"/>
      <w:bookmarkStart w:id="176" w:name="_Toc5886"/>
      <w:bookmarkStart w:id="177" w:name="_Toc11896"/>
      <w:r>
        <w:rPr>
          <w:rFonts w:hint="eastAsia" w:ascii="仿宋_GB2312" w:hAnsi="仿宋_GB2312" w:eastAsia="仿宋_GB2312" w:cs="仿宋_GB2312"/>
          <w:smallCaps w:val="0"/>
          <w:color w:val="000000"/>
          <w:szCs w:val="21"/>
          <w:highlight w:val="none"/>
          <w:lang w:val="en-US" w:eastAsia="zh-CN"/>
        </w:rPr>
        <w:t>5.本表经法定代表人或授权代表人签名，与全部随附文件均应加盖投标人单位公章；</w:t>
      </w:r>
      <w:bookmarkEnd w:id="170"/>
      <w:bookmarkEnd w:id="171"/>
      <w:bookmarkEnd w:id="172"/>
      <w:bookmarkEnd w:id="173"/>
      <w:bookmarkEnd w:id="174"/>
      <w:bookmarkEnd w:id="175"/>
      <w:bookmarkEnd w:id="176"/>
      <w:bookmarkEnd w:id="177"/>
    </w:p>
    <w:p w14:paraId="1020397A">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lang w:val="en-US" w:eastAsia="zh-CN"/>
        </w:rPr>
      </w:pPr>
    </w:p>
    <w:p w14:paraId="330E3C2A">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lang w:val="en-US" w:eastAsia="zh-CN"/>
        </w:rPr>
      </w:pPr>
    </w:p>
    <w:p w14:paraId="37BC340C">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lang w:val="en-US" w:eastAsia="zh-CN"/>
        </w:rPr>
        <w:t>投标人</w:t>
      </w:r>
      <w:r>
        <w:rPr>
          <w:rFonts w:hint="eastAsia" w:ascii="仿宋_GB2312" w:hAnsi="仿宋_GB2312" w:eastAsia="仿宋_GB2312" w:cs="仿宋_GB2312"/>
          <w:b/>
          <w:bCs w:val="0"/>
          <w:smallCaps w:val="0"/>
          <w:kern w:val="0"/>
          <w:sz w:val="24"/>
          <w:szCs w:val="24"/>
          <w:highlight w:val="none"/>
        </w:rPr>
        <w:t>名称（公章）：</w:t>
      </w:r>
    </w:p>
    <w:p w14:paraId="2B160634">
      <w:pPr>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b/>
          <w:bCs w:val="0"/>
          <w:smallCaps w:val="0"/>
          <w:kern w:val="0"/>
          <w:sz w:val="24"/>
          <w:szCs w:val="24"/>
          <w:highlight w:val="none"/>
        </w:rPr>
      </w:pPr>
      <w:r>
        <w:rPr>
          <w:rFonts w:hint="eastAsia" w:ascii="仿宋_GB2312" w:hAnsi="仿宋_GB2312" w:eastAsia="仿宋_GB2312" w:cs="仿宋_GB2312"/>
          <w:b/>
          <w:bCs w:val="0"/>
          <w:smallCaps w:val="0"/>
          <w:kern w:val="0"/>
          <w:sz w:val="24"/>
          <w:szCs w:val="24"/>
          <w:highlight w:val="none"/>
        </w:rPr>
        <w:t>法定代表人（法定授权代表人）签名：</w:t>
      </w:r>
      <w:bookmarkStart w:id="178" w:name="_Toc3934"/>
      <w:bookmarkStart w:id="179" w:name="_Toc5756"/>
      <w:bookmarkStart w:id="180" w:name="_Toc5608"/>
      <w:bookmarkStart w:id="181" w:name="_Toc13121"/>
      <w:bookmarkStart w:id="182" w:name="_Toc15640"/>
      <w:bookmarkStart w:id="183" w:name="_Toc18850"/>
      <w:bookmarkStart w:id="184" w:name="_Toc3143"/>
      <w:bookmarkStart w:id="185" w:name="_Toc7551"/>
    </w:p>
    <w:p w14:paraId="0138BBA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1"/>
          <w:szCs w:val="21"/>
          <w:highlight w:val="none"/>
        </w:rPr>
      </w:pPr>
      <w:r>
        <w:rPr>
          <w:rFonts w:hint="eastAsia" w:ascii="仿宋_GB2312" w:hAnsi="仿宋_GB2312" w:eastAsia="仿宋_GB2312" w:cs="仿宋_GB2312"/>
          <w:b/>
          <w:bCs w:val="0"/>
          <w:smallCaps w:val="0"/>
          <w:kern w:val="0"/>
          <w:sz w:val="24"/>
          <w:szCs w:val="24"/>
          <w:highlight w:val="none"/>
          <w:lang w:val="en-US" w:eastAsia="zh-CN" w:bidi="ar-SA"/>
        </w:rPr>
        <w:t>日期：</w:t>
      </w:r>
      <w:bookmarkEnd w:id="178"/>
      <w:bookmarkEnd w:id="179"/>
      <w:bookmarkEnd w:id="180"/>
      <w:bookmarkEnd w:id="181"/>
      <w:bookmarkEnd w:id="182"/>
      <w:bookmarkEnd w:id="183"/>
      <w:bookmarkEnd w:id="184"/>
      <w:bookmarkEnd w:id="185"/>
    </w:p>
    <w:p w14:paraId="69215F14">
      <w:pPr>
        <w:rPr>
          <w:rFonts w:hint="eastAsia" w:ascii="Times New Roman" w:hAnsi="Times New Roman" w:eastAsia="仿宋" w:cs="仿宋"/>
          <w:b/>
          <w:smallCaps w:val="0"/>
          <w:sz w:val="21"/>
          <w:szCs w:val="21"/>
          <w:highlight w:val="none"/>
        </w:rPr>
      </w:pPr>
    </w:p>
    <w:p w14:paraId="122F422C">
      <w:pPr>
        <w:rPr>
          <w:rFonts w:hint="eastAsia" w:ascii="Times New Roman" w:hAnsi="Times New Roman" w:eastAsia="仿宋" w:cs="仿宋"/>
          <w:b/>
          <w:smallCaps w:val="0"/>
          <w:sz w:val="21"/>
          <w:szCs w:val="21"/>
          <w:highlight w:val="none"/>
        </w:rPr>
      </w:pPr>
    </w:p>
    <w:p w14:paraId="42B884F0">
      <w:pPr>
        <w:rPr>
          <w:rFonts w:hint="eastAsia" w:ascii="Times New Roman" w:hAnsi="Times New Roman" w:eastAsia="仿宋" w:cs="仿宋"/>
          <w:b/>
          <w:smallCaps w:val="0"/>
          <w:sz w:val="21"/>
          <w:szCs w:val="21"/>
          <w:highlight w:val="none"/>
        </w:rPr>
      </w:pPr>
    </w:p>
    <w:p w14:paraId="65A0442B">
      <w:pPr>
        <w:rPr>
          <w:rFonts w:hint="eastAsia" w:ascii="Times New Roman" w:hAnsi="Times New Roman" w:eastAsia="仿宋" w:cs="仿宋"/>
          <w:b/>
          <w:smallCaps w:val="0"/>
          <w:sz w:val="21"/>
          <w:szCs w:val="21"/>
          <w:highlight w:val="none"/>
        </w:rPr>
      </w:pPr>
    </w:p>
    <w:p w14:paraId="4DCFD917">
      <w:pPr>
        <w:rPr>
          <w:rFonts w:hint="eastAsia" w:ascii="Times New Roman" w:hAnsi="Times New Roman" w:eastAsia="仿宋" w:cs="仿宋"/>
          <w:b/>
          <w:smallCaps w:val="0"/>
          <w:sz w:val="21"/>
          <w:szCs w:val="21"/>
          <w:highlight w:val="none"/>
        </w:rPr>
      </w:pPr>
    </w:p>
    <w:p w14:paraId="6FA14698">
      <w:pPr>
        <w:rPr>
          <w:rFonts w:hint="eastAsia" w:ascii="Times New Roman" w:hAnsi="Times New Roman" w:eastAsia="仿宋" w:cs="仿宋"/>
          <w:b/>
          <w:smallCaps w:val="0"/>
          <w:sz w:val="21"/>
          <w:szCs w:val="21"/>
          <w:highlight w:val="none"/>
        </w:rPr>
      </w:pPr>
    </w:p>
    <w:p w14:paraId="619ACD28">
      <w:pPr>
        <w:rPr>
          <w:rFonts w:hint="eastAsia" w:ascii="Times New Roman" w:hAnsi="Times New Roman" w:eastAsia="仿宋" w:cs="仿宋"/>
          <w:b/>
          <w:smallCaps w:val="0"/>
          <w:sz w:val="21"/>
          <w:szCs w:val="21"/>
          <w:highlight w:val="none"/>
        </w:rPr>
      </w:pPr>
    </w:p>
    <w:p w14:paraId="6B72A112">
      <w:pPr>
        <w:rPr>
          <w:rFonts w:hint="eastAsia" w:ascii="Times New Roman" w:hAnsi="Times New Roman" w:eastAsia="仿宋" w:cs="仿宋"/>
          <w:b/>
          <w:smallCaps w:val="0"/>
          <w:sz w:val="21"/>
          <w:szCs w:val="21"/>
          <w:highlight w:val="none"/>
        </w:rPr>
      </w:pPr>
    </w:p>
    <w:p w14:paraId="43EB3F34">
      <w:pPr>
        <w:rPr>
          <w:rFonts w:hint="eastAsia" w:ascii="Times New Roman" w:hAnsi="Times New Roman" w:eastAsia="仿宋" w:cs="仿宋"/>
          <w:b/>
          <w:smallCaps w:val="0"/>
          <w:sz w:val="21"/>
          <w:szCs w:val="21"/>
          <w:highlight w:val="none"/>
        </w:rPr>
      </w:pPr>
    </w:p>
    <w:p w14:paraId="5EFFF92F">
      <w:pPr>
        <w:rPr>
          <w:rFonts w:hint="eastAsia" w:ascii="Times New Roman" w:hAnsi="Times New Roman" w:eastAsia="仿宋" w:cs="仿宋"/>
          <w:b/>
          <w:smallCaps w:val="0"/>
          <w:sz w:val="21"/>
          <w:szCs w:val="21"/>
          <w:highlight w:val="none"/>
        </w:rPr>
      </w:pPr>
    </w:p>
    <w:p w14:paraId="518D060E">
      <w:pPr>
        <w:rPr>
          <w:rFonts w:hint="eastAsia" w:ascii="Times New Roman" w:hAnsi="Times New Roman" w:eastAsia="仿宋" w:cs="仿宋"/>
          <w:b/>
          <w:smallCaps w:val="0"/>
          <w:sz w:val="21"/>
          <w:szCs w:val="21"/>
          <w:highlight w:val="none"/>
        </w:rPr>
      </w:pPr>
    </w:p>
    <w:p w14:paraId="20C6E89E">
      <w:pPr>
        <w:rPr>
          <w:rFonts w:hint="eastAsia" w:ascii="Times New Roman" w:hAnsi="Times New Roman" w:eastAsia="仿宋" w:cs="仿宋"/>
          <w:b/>
          <w:smallCaps w:val="0"/>
          <w:sz w:val="21"/>
          <w:szCs w:val="21"/>
          <w:highlight w:val="none"/>
        </w:rPr>
      </w:pPr>
    </w:p>
    <w:p w14:paraId="6BAA13E2">
      <w:pPr>
        <w:rPr>
          <w:rFonts w:hint="eastAsia" w:ascii="Times New Roman" w:hAnsi="Times New Roman" w:eastAsia="仿宋" w:cs="仿宋"/>
          <w:b/>
          <w:smallCaps w:val="0"/>
          <w:sz w:val="21"/>
          <w:szCs w:val="21"/>
          <w:highlight w:val="none"/>
        </w:rPr>
      </w:pPr>
    </w:p>
    <w:p w14:paraId="0BDD10D7">
      <w:pPr>
        <w:rPr>
          <w:rFonts w:hint="eastAsia" w:ascii="Times New Roman" w:hAnsi="Times New Roman" w:eastAsia="仿宋" w:cs="仿宋"/>
          <w:b/>
          <w:smallCaps w:val="0"/>
          <w:sz w:val="21"/>
          <w:szCs w:val="21"/>
          <w:highlight w:val="none"/>
        </w:rPr>
      </w:pPr>
    </w:p>
    <w:p w14:paraId="60B921CC">
      <w:pPr>
        <w:rPr>
          <w:rFonts w:hint="eastAsia" w:ascii="Times New Roman" w:hAnsi="Times New Roman" w:eastAsia="仿宋" w:cs="仿宋"/>
          <w:b/>
          <w:smallCaps w:val="0"/>
          <w:sz w:val="21"/>
          <w:szCs w:val="21"/>
          <w:highlight w:val="none"/>
        </w:rPr>
      </w:pPr>
    </w:p>
    <w:p w14:paraId="5ECC7E14">
      <w:pPr>
        <w:rPr>
          <w:rFonts w:hint="eastAsia" w:ascii="Times New Roman" w:hAnsi="Times New Roman" w:eastAsia="仿宋" w:cs="仿宋"/>
          <w:b/>
          <w:smallCaps w:val="0"/>
          <w:sz w:val="21"/>
          <w:szCs w:val="21"/>
          <w:highlight w:val="none"/>
        </w:rPr>
      </w:pPr>
    </w:p>
    <w:p w14:paraId="062F2262">
      <w:pPr>
        <w:rPr>
          <w:rFonts w:hint="eastAsia" w:ascii="Times New Roman" w:hAnsi="Times New Roman" w:eastAsia="仿宋" w:cs="仿宋"/>
          <w:b/>
          <w:smallCaps w:val="0"/>
          <w:sz w:val="21"/>
          <w:szCs w:val="21"/>
          <w:highlight w:val="none"/>
        </w:rPr>
      </w:pPr>
    </w:p>
    <w:p w14:paraId="63F0CBDB">
      <w:pPr>
        <w:rPr>
          <w:rFonts w:hint="eastAsia" w:ascii="Times New Roman" w:hAnsi="Times New Roman" w:eastAsia="仿宋" w:cs="仿宋"/>
          <w:b/>
          <w:smallCaps w:val="0"/>
          <w:sz w:val="21"/>
          <w:szCs w:val="21"/>
          <w:highlight w:val="none"/>
        </w:rPr>
      </w:pPr>
    </w:p>
    <w:p w14:paraId="4C2A45F7">
      <w:pPr>
        <w:rPr>
          <w:rFonts w:hint="eastAsia" w:ascii="Times New Roman" w:hAnsi="Times New Roman" w:eastAsia="仿宋" w:cs="仿宋"/>
          <w:b/>
          <w:smallCaps w:val="0"/>
          <w:sz w:val="21"/>
          <w:szCs w:val="21"/>
          <w:highlight w:val="none"/>
        </w:rPr>
      </w:pPr>
    </w:p>
    <w:bookmarkEnd w:id="111"/>
    <w:bookmarkEnd w:id="112"/>
    <w:bookmarkEnd w:id="113"/>
    <w:bookmarkEnd w:id="114"/>
    <w:p w14:paraId="44BBA6B7">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186" w:name="_Toc32462"/>
      <w:bookmarkStart w:id="187" w:name="_Toc20116"/>
      <w:bookmarkStart w:id="188" w:name="_Toc14619"/>
      <w:bookmarkStart w:id="189" w:name="_Toc20561"/>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5</w:t>
      </w:r>
      <w:r>
        <w:rPr>
          <w:rFonts w:hint="eastAsia" w:ascii="Times New Roman" w:hAnsi="Times New Roman" w:eastAsia="黑体" w:cs="黑体"/>
          <w:b w:val="0"/>
          <w:bCs/>
          <w:smallCaps w:val="0"/>
          <w:sz w:val="32"/>
          <w:szCs w:val="32"/>
          <w:highlight w:val="none"/>
          <w:lang w:val="zh-CN"/>
        </w:rPr>
        <w:t>：</w:t>
      </w:r>
      <w:bookmarkEnd w:id="186"/>
      <w:r>
        <w:rPr>
          <w:rFonts w:hint="eastAsia" w:ascii="Times New Roman" w:hAnsi="Times New Roman" w:eastAsia="黑体" w:cs="黑体"/>
          <w:b w:val="0"/>
          <w:bCs/>
          <w:smallCaps w:val="0"/>
          <w:sz w:val="32"/>
          <w:szCs w:val="32"/>
          <w:highlight w:val="none"/>
          <w:lang w:val="zh-CN" w:eastAsia="zh-CN"/>
        </w:rPr>
        <w:t>招标文件响应</w:t>
      </w:r>
      <w:r>
        <w:rPr>
          <w:rFonts w:hint="eastAsia" w:ascii="Times New Roman" w:hAnsi="Times New Roman" w:eastAsia="黑体" w:cs="黑体"/>
          <w:b w:val="0"/>
          <w:bCs/>
          <w:smallCaps w:val="0"/>
          <w:sz w:val="32"/>
          <w:szCs w:val="32"/>
          <w:highlight w:val="none"/>
          <w:lang w:val="zh-CN"/>
        </w:rPr>
        <w:t>情况</w:t>
      </w:r>
      <w:r>
        <w:rPr>
          <w:rFonts w:hint="eastAsia" w:ascii="Times New Roman" w:hAnsi="Times New Roman" w:eastAsia="黑体" w:cs="黑体"/>
          <w:b w:val="0"/>
          <w:bCs/>
          <w:smallCaps w:val="0"/>
          <w:sz w:val="32"/>
          <w:szCs w:val="32"/>
          <w:highlight w:val="none"/>
          <w:lang w:val="zh-CN" w:eastAsia="zh-CN"/>
        </w:rPr>
        <w:t>偏离表</w:t>
      </w:r>
      <w:bookmarkEnd w:id="187"/>
      <w:bookmarkEnd w:id="188"/>
      <w:bookmarkEnd w:id="189"/>
    </w:p>
    <w:p w14:paraId="799A27FE">
      <w:pPr>
        <w:pageBreakBefore w:val="0"/>
        <w:widowControl w:val="0"/>
        <w:kinsoku/>
        <w:wordWrap/>
        <w:overflowPunct/>
        <w:topLinePunct w:val="0"/>
        <w:autoSpaceDE/>
        <w:autoSpaceDN/>
        <w:bidi w:val="0"/>
        <w:adjustRightInd/>
        <w:snapToGrid/>
        <w:spacing w:after="120" w:line="240" w:lineRule="auto"/>
        <w:jc w:val="center"/>
        <w:textAlignment w:val="auto"/>
        <w:rPr>
          <w:rFonts w:hint="eastAsia" w:ascii="Times New Roman" w:hAnsi="Times New Roman" w:eastAsia="方正小标宋简体" w:cs="方正小标宋简体"/>
          <w:b w:val="0"/>
          <w:bCs/>
          <w:smallCaps w:val="0"/>
          <w:sz w:val="32"/>
          <w:szCs w:val="32"/>
          <w:highlight w:val="none"/>
          <w:lang w:val="en-US" w:eastAsia="zh-CN"/>
        </w:rPr>
      </w:pPr>
    </w:p>
    <w:p w14:paraId="2481A85D">
      <w:pPr>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Times New Roman" w:hAnsi="Times New Roman" w:eastAsia="方正小标宋简体" w:cs="方正小标宋简体"/>
          <w:b w:val="0"/>
          <w:bCs/>
          <w:smallCaps w:val="0"/>
          <w:sz w:val="44"/>
          <w:szCs w:val="44"/>
          <w:highlight w:val="none"/>
          <w:lang w:val="en-US" w:eastAsia="zh-CN"/>
        </w:rPr>
      </w:pPr>
      <w:r>
        <w:rPr>
          <w:rFonts w:hint="eastAsia" w:ascii="Times New Roman" w:hAnsi="Times New Roman" w:eastAsia="方正小标宋简体" w:cs="方正小标宋简体"/>
          <w:b w:val="0"/>
          <w:bCs/>
          <w:smallCaps w:val="0"/>
          <w:sz w:val="44"/>
          <w:szCs w:val="44"/>
          <w:highlight w:val="none"/>
          <w:lang w:val="en-US" w:eastAsia="zh-CN"/>
        </w:rPr>
        <w:t>招标文件</w:t>
      </w:r>
      <w:r>
        <w:rPr>
          <w:rFonts w:hint="eastAsia" w:ascii="Times New Roman" w:hAnsi="Times New Roman" w:eastAsia="方正小标宋简体" w:cs="方正小标宋简体"/>
          <w:b w:val="0"/>
          <w:bCs/>
          <w:smallCaps w:val="0"/>
          <w:sz w:val="44"/>
          <w:szCs w:val="44"/>
          <w:highlight w:val="none"/>
          <w:lang w:val="zh-CN"/>
        </w:rPr>
        <w:t>响应情况</w:t>
      </w:r>
      <w:r>
        <w:rPr>
          <w:rFonts w:hint="eastAsia" w:ascii="Times New Roman" w:hAnsi="Times New Roman" w:eastAsia="方正小标宋简体" w:cs="方正小标宋简体"/>
          <w:b w:val="0"/>
          <w:bCs/>
          <w:smallCaps w:val="0"/>
          <w:sz w:val="44"/>
          <w:szCs w:val="44"/>
          <w:highlight w:val="none"/>
          <w:lang w:val="en-US" w:eastAsia="zh-CN"/>
        </w:rPr>
        <w:t>偏离表</w:t>
      </w:r>
      <w:bookmarkStart w:id="190" w:name="_Toc21071"/>
      <w:bookmarkStart w:id="191" w:name="_Toc31831"/>
      <w:bookmarkStart w:id="192" w:name="_Toc7581"/>
      <w:bookmarkStart w:id="193" w:name="_Toc1385"/>
      <w:bookmarkStart w:id="194" w:name="_Toc25313"/>
      <w:bookmarkStart w:id="195" w:name="_Toc11676"/>
      <w:bookmarkStart w:id="196" w:name="_Toc16751"/>
      <w:bookmarkStart w:id="197" w:name="_Toc13749"/>
    </w:p>
    <w:p w14:paraId="44BBBFF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Times New Roman" w:hAnsi="Times New Roman" w:eastAsia="仿宋_GB2312" w:cs="仿宋_GB2312"/>
          <w:b w:val="0"/>
          <w:smallCaps w:val="0"/>
          <w:kern w:val="2"/>
          <w:sz w:val="24"/>
          <w:szCs w:val="22"/>
          <w:highlight w:val="none"/>
          <w:lang w:val="zh-CN" w:eastAsia="zh-CN" w:bidi="ar-SA"/>
        </w:rPr>
      </w:pPr>
      <w:r>
        <w:rPr>
          <w:rFonts w:hint="eastAsia" w:ascii="Times New Roman" w:hAnsi="Times New Roman" w:eastAsia="仿宋_GB2312" w:cs="仿宋_GB2312"/>
          <w:b w:val="0"/>
          <w:smallCaps w:val="0"/>
          <w:kern w:val="2"/>
          <w:sz w:val="24"/>
          <w:szCs w:val="22"/>
          <w:highlight w:val="none"/>
          <w:lang w:val="en-US" w:eastAsia="zh-CN" w:bidi="ar-SA"/>
        </w:rPr>
        <w:t>投标人</w:t>
      </w:r>
      <w:r>
        <w:rPr>
          <w:rFonts w:hint="eastAsia" w:ascii="Times New Roman" w:hAnsi="Times New Roman" w:eastAsia="仿宋_GB2312" w:cs="仿宋_GB2312"/>
          <w:b w:val="0"/>
          <w:smallCaps w:val="0"/>
          <w:kern w:val="2"/>
          <w:sz w:val="24"/>
          <w:szCs w:val="22"/>
          <w:highlight w:val="none"/>
          <w:lang w:val="zh-CN" w:eastAsia="zh-CN" w:bidi="ar-SA"/>
        </w:rPr>
        <w:t xml:space="preserve">：                 </w:t>
      </w:r>
      <w:r>
        <w:rPr>
          <w:rFonts w:hint="eastAsia" w:ascii="Times New Roman" w:hAnsi="Times New Roman" w:eastAsia="仿宋_GB2312" w:cs="仿宋_GB2312"/>
          <w:b w:val="0"/>
          <w:smallCaps w:val="0"/>
          <w:kern w:val="2"/>
          <w:sz w:val="24"/>
          <w:szCs w:val="22"/>
          <w:highlight w:val="none"/>
          <w:lang w:val="en-US" w:eastAsia="zh-CN" w:bidi="ar-SA"/>
        </w:rPr>
        <w:t xml:space="preserve">  </w:t>
      </w:r>
      <w:r>
        <w:rPr>
          <w:rFonts w:hint="eastAsia" w:ascii="Times New Roman" w:hAnsi="Times New Roman" w:eastAsia="仿宋_GB2312" w:cs="仿宋_GB2312"/>
          <w:b w:val="0"/>
          <w:smallCaps w:val="0"/>
          <w:kern w:val="2"/>
          <w:sz w:val="24"/>
          <w:szCs w:val="22"/>
          <w:highlight w:val="none"/>
          <w:lang w:val="zh-CN" w:eastAsia="zh-CN" w:bidi="ar-SA"/>
        </w:rPr>
        <w:t xml:space="preserve"> </w:t>
      </w:r>
      <w:r>
        <w:rPr>
          <w:rFonts w:hint="eastAsia" w:ascii="Times New Roman" w:hAnsi="Times New Roman" w:eastAsia="仿宋_GB2312" w:cs="仿宋_GB2312"/>
          <w:b w:val="0"/>
          <w:smallCaps w:val="0"/>
          <w:kern w:val="2"/>
          <w:sz w:val="24"/>
          <w:szCs w:val="22"/>
          <w:highlight w:val="none"/>
          <w:lang w:val="en-US" w:eastAsia="zh-CN" w:bidi="ar-SA"/>
        </w:rPr>
        <w:t xml:space="preserve">         招标</w:t>
      </w:r>
      <w:r>
        <w:rPr>
          <w:rFonts w:hint="eastAsia" w:ascii="Times New Roman" w:hAnsi="Times New Roman" w:eastAsia="仿宋_GB2312" w:cs="仿宋_GB2312"/>
          <w:b w:val="0"/>
          <w:smallCaps w:val="0"/>
          <w:kern w:val="2"/>
          <w:sz w:val="24"/>
          <w:szCs w:val="22"/>
          <w:highlight w:val="none"/>
          <w:lang w:val="zh-CN" w:eastAsia="zh-CN" w:bidi="ar-SA"/>
        </w:rPr>
        <w:t>编号：</w:t>
      </w:r>
      <w:bookmarkEnd w:id="190"/>
      <w:bookmarkEnd w:id="191"/>
      <w:bookmarkEnd w:id="192"/>
      <w:bookmarkEnd w:id="193"/>
      <w:bookmarkEnd w:id="194"/>
      <w:bookmarkEnd w:id="195"/>
      <w:bookmarkEnd w:id="196"/>
      <w:bookmarkEnd w:id="197"/>
    </w:p>
    <w:tbl>
      <w:tblPr>
        <w:tblStyle w:val="16"/>
        <w:tblpPr w:leftFromText="180" w:rightFromText="180" w:vertAnchor="text" w:horzAnchor="page" w:tblpXSpec="center" w:tblpY="162"/>
        <w:tblOverlap w:val="never"/>
        <w:tblW w:w="9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29"/>
        <w:gridCol w:w="1372"/>
        <w:gridCol w:w="1920"/>
        <w:gridCol w:w="1440"/>
        <w:gridCol w:w="1616"/>
        <w:gridCol w:w="1490"/>
        <w:gridCol w:w="770"/>
      </w:tblGrid>
      <w:tr w14:paraId="6199D7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73" w:hRule="atLeast"/>
          <w:jc w:val="center"/>
        </w:trPr>
        <w:tc>
          <w:tcPr>
            <w:tcW w:w="629" w:type="dxa"/>
            <w:tcBorders>
              <w:tl2br w:val="nil"/>
              <w:tr2bl w:val="nil"/>
            </w:tcBorders>
            <w:vAlign w:val="center"/>
          </w:tcPr>
          <w:p w14:paraId="44B84B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序号</w:t>
            </w:r>
          </w:p>
        </w:tc>
        <w:tc>
          <w:tcPr>
            <w:tcW w:w="1372" w:type="dxa"/>
            <w:tcBorders>
              <w:tl2br w:val="nil"/>
              <w:tr2bl w:val="nil"/>
            </w:tcBorders>
            <w:vAlign w:val="center"/>
          </w:tcPr>
          <w:p w14:paraId="16FF171C">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合同条款号</w:t>
            </w:r>
          </w:p>
        </w:tc>
        <w:tc>
          <w:tcPr>
            <w:tcW w:w="1920" w:type="dxa"/>
            <w:tcBorders>
              <w:tl2br w:val="nil"/>
              <w:tr2bl w:val="nil"/>
            </w:tcBorders>
            <w:vAlign w:val="center"/>
          </w:tcPr>
          <w:p w14:paraId="73EA74E1">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内容</w:t>
            </w:r>
          </w:p>
        </w:tc>
        <w:tc>
          <w:tcPr>
            <w:tcW w:w="1440" w:type="dxa"/>
            <w:tcBorders>
              <w:tl2br w:val="nil"/>
              <w:tr2bl w:val="nil"/>
            </w:tcBorders>
            <w:vAlign w:val="center"/>
          </w:tcPr>
          <w:p w14:paraId="5D19C454">
            <w:pPr>
              <w:keepNext w:val="0"/>
              <w:keepLines w:val="0"/>
              <w:widowControl/>
              <w:suppressLineNumbers w:val="0"/>
              <w:jc w:val="center"/>
              <w:textAlignment w:val="center"/>
              <w:rPr>
                <w:rFonts w:hint="eastAsia" w:ascii="Times New Roman" w:hAnsi="Times New Roman" w:eastAsia="宋体" w:cs="仿宋"/>
                <w:b/>
                <w:bCs/>
                <w:i w:val="0"/>
                <w:iCs w:val="0"/>
                <w:smallCaps w:val="0"/>
                <w:color w:val="000000"/>
                <w:kern w:val="0"/>
                <w:sz w:val="21"/>
                <w:szCs w:val="21"/>
                <w:highlight w:val="none"/>
                <w:u w:val="none"/>
                <w:lang w:val="en-US" w:eastAsia="zh-CN" w:bidi="ar"/>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偏离性质</w:t>
            </w:r>
          </w:p>
          <w:p w14:paraId="28128F5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18"/>
                <w:szCs w:val="18"/>
                <w:highlight w:val="none"/>
                <w:u w:val="none"/>
                <w:lang w:val="en-US" w:eastAsia="zh-CN" w:bidi="ar"/>
              </w:rPr>
              <w:t>（选填正偏离、负偏离）</w:t>
            </w:r>
          </w:p>
        </w:tc>
        <w:tc>
          <w:tcPr>
            <w:tcW w:w="1616" w:type="dxa"/>
            <w:tcBorders>
              <w:tl2br w:val="nil"/>
              <w:tr2bl w:val="nil"/>
            </w:tcBorders>
            <w:vAlign w:val="center"/>
          </w:tcPr>
          <w:p w14:paraId="343F9CFB">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偏离情况说明</w:t>
            </w:r>
          </w:p>
        </w:tc>
        <w:tc>
          <w:tcPr>
            <w:tcW w:w="1490" w:type="dxa"/>
            <w:tcBorders>
              <w:tl2br w:val="nil"/>
              <w:tr2bl w:val="nil"/>
            </w:tcBorders>
            <w:vAlign w:val="center"/>
          </w:tcPr>
          <w:p w14:paraId="1D4A27BD">
            <w:pPr>
              <w:keepNext w:val="0"/>
              <w:keepLines w:val="0"/>
              <w:widowControl/>
              <w:suppressLineNumbers w:val="0"/>
              <w:jc w:val="center"/>
              <w:textAlignment w:val="center"/>
              <w:rPr>
                <w:rFonts w:hint="eastAsia" w:ascii="Times New Roman" w:hAnsi="Times New Roman" w:eastAsia="宋体" w:cs="仿宋"/>
                <w:b/>
                <w:smallCaps w:val="0"/>
                <w:sz w:val="21"/>
                <w:szCs w:val="21"/>
                <w:highlight w:val="none"/>
              </w:rPr>
            </w:pPr>
            <w:r>
              <w:rPr>
                <w:rFonts w:hint="eastAsia" w:ascii="Times New Roman" w:hAnsi="Times New Roman" w:eastAsia="宋体" w:cs="仿宋"/>
                <w:b/>
                <w:bCs/>
                <w:i w:val="0"/>
                <w:iCs w:val="0"/>
                <w:smallCaps w:val="0"/>
                <w:color w:val="000000"/>
                <w:kern w:val="0"/>
                <w:sz w:val="21"/>
                <w:szCs w:val="21"/>
                <w:highlight w:val="none"/>
                <w:u w:val="none"/>
                <w:lang w:val="en-US" w:eastAsia="zh-CN" w:bidi="ar"/>
              </w:rPr>
              <w:t>偏离情况对应投标文件页码</w:t>
            </w:r>
          </w:p>
        </w:tc>
        <w:tc>
          <w:tcPr>
            <w:tcW w:w="770" w:type="dxa"/>
            <w:tcBorders>
              <w:tl2br w:val="nil"/>
              <w:tr2bl w:val="nil"/>
            </w:tcBorders>
            <w:vAlign w:val="center"/>
          </w:tcPr>
          <w:p w14:paraId="0B19F3E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
                <w:smallCaps w:val="0"/>
                <w:sz w:val="21"/>
                <w:szCs w:val="21"/>
                <w:highlight w:val="none"/>
              </w:rPr>
            </w:pPr>
            <w:r>
              <w:rPr>
                <w:rFonts w:hint="eastAsia" w:ascii="Times New Roman" w:hAnsi="Times New Roman" w:eastAsia="宋体" w:cs="仿宋"/>
                <w:b/>
                <w:smallCaps w:val="0"/>
                <w:sz w:val="21"/>
                <w:szCs w:val="21"/>
                <w:highlight w:val="none"/>
              </w:rPr>
              <w:t>备注</w:t>
            </w:r>
          </w:p>
        </w:tc>
      </w:tr>
      <w:tr w14:paraId="4FAC01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2" w:hRule="atLeast"/>
          <w:jc w:val="center"/>
        </w:trPr>
        <w:tc>
          <w:tcPr>
            <w:tcW w:w="629" w:type="dxa"/>
            <w:tcBorders>
              <w:tl2br w:val="nil"/>
              <w:tr2bl w:val="nil"/>
            </w:tcBorders>
            <w:vAlign w:val="center"/>
          </w:tcPr>
          <w:p w14:paraId="2EE2DBB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1</w:t>
            </w:r>
          </w:p>
        </w:tc>
        <w:tc>
          <w:tcPr>
            <w:tcW w:w="1372" w:type="dxa"/>
            <w:tcBorders>
              <w:tl2br w:val="nil"/>
              <w:tr2bl w:val="nil"/>
            </w:tcBorders>
            <w:vAlign w:val="center"/>
          </w:tcPr>
          <w:p w14:paraId="702FCE3F">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860AC3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1D301B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380A71C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33CFEE1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A7BA5B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63D77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11" w:hRule="atLeast"/>
          <w:jc w:val="center"/>
        </w:trPr>
        <w:tc>
          <w:tcPr>
            <w:tcW w:w="629" w:type="dxa"/>
            <w:tcBorders>
              <w:tl2br w:val="nil"/>
              <w:tr2bl w:val="nil"/>
            </w:tcBorders>
            <w:vAlign w:val="center"/>
          </w:tcPr>
          <w:p w14:paraId="1DA0D82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2</w:t>
            </w:r>
          </w:p>
        </w:tc>
        <w:tc>
          <w:tcPr>
            <w:tcW w:w="1372" w:type="dxa"/>
            <w:tcBorders>
              <w:tl2br w:val="nil"/>
              <w:tr2bl w:val="nil"/>
            </w:tcBorders>
            <w:vAlign w:val="center"/>
          </w:tcPr>
          <w:p w14:paraId="44EE02F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67CD1B24">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68E6A62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4823E5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618D916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2CBC581">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228615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9" w:hRule="atLeast"/>
          <w:jc w:val="center"/>
        </w:trPr>
        <w:tc>
          <w:tcPr>
            <w:tcW w:w="629" w:type="dxa"/>
            <w:tcBorders>
              <w:tl2br w:val="nil"/>
              <w:tr2bl w:val="nil"/>
            </w:tcBorders>
            <w:vAlign w:val="center"/>
          </w:tcPr>
          <w:p w14:paraId="2F50989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3</w:t>
            </w:r>
          </w:p>
        </w:tc>
        <w:tc>
          <w:tcPr>
            <w:tcW w:w="1372" w:type="dxa"/>
            <w:tcBorders>
              <w:tl2br w:val="nil"/>
              <w:tr2bl w:val="nil"/>
            </w:tcBorders>
            <w:vAlign w:val="center"/>
          </w:tcPr>
          <w:p w14:paraId="10A32FFA">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57BD4EC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F0357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45C6600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174B852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542861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3DD3B1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99" w:hRule="atLeast"/>
          <w:jc w:val="center"/>
        </w:trPr>
        <w:tc>
          <w:tcPr>
            <w:tcW w:w="629" w:type="dxa"/>
            <w:tcBorders>
              <w:tl2br w:val="nil"/>
              <w:tr2bl w:val="nil"/>
            </w:tcBorders>
            <w:vAlign w:val="center"/>
          </w:tcPr>
          <w:p w14:paraId="166966B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4</w:t>
            </w:r>
          </w:p>
        </w:tc>
        <w:tc>
          <w:tcPr>
            <w:tcW w:w="1372" w:type="dxa"/>
            <w:tcBorders>
              <w:tl2br w:val="nil"/>
              <w:tr2bl w:val="nil"/>
            </w:tcBorders>
            <w:vAlign w:val="center"/>
          </w:tcPr>
          <w:p w14:paraId="58D6EFE7">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A10320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7822DD8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58D9DFF7">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521813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77484B9E">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5C85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4" w:hRule="atLeast"/>
          <w:jc w:val="center"/>
        </w:trPr>
        <w:tc>
          <w:tcPr>
            <w:tcW w:w="629" w:type="dxa"/>
            <w:tcBorders>
              <w:tl2br w:val="nil"/>
              <w:tr2bl w:val="nil"/>
            </w:tcBorders>
            <w:vAlign w:val="center"/>
          </w:tcPr>
          <w:p w14:paraId="60291AB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5</w:t>
            </w:r>
          </w:p>
        </w:tc>
        <w:tc>
          <w:tcPr>
            <w:tcW w:w="1372" w:type="dxa"/>
            <w:tcBorders>
              <w:tl2br w:val="nil"/>
              <w:tr2bl w:val="nil"/>
            </w:tcBorders>
            <w:vAlign w:val="center"/>
          </w:tcPr>
          <w:p w14:paraId="2C327546">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31821BD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1F359A7D">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C187950">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05B7CCD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058869B2">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776B2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8" w:hRule="atLeast"/>
          <w:jc w:val="center"/>
        </w:trPr>
        <w:tc>
          <w:tcPr>
            <w:tcW w:w="629" w:type="dxa"/>
            <w:tcBorders>
              <w:tl2br w:val="nil"/>
              <w:tr2bl w:val="nil"/>
            </w:tcBorders>
            <w:vAlign w:val="center"/>
          </w:tcPr>
          <w:p w14:paraId="23951009">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6</w:t>
            </w:r>
          </w:p>
        </w:tc>
        <w:tc>
          <w:tcPr>
            <w:tcW w:w="1372" w:type="dxa"/>
            <w:tcBorders>
              <w:tl2br w:val="nil"/>
              <w:tr2bl w:val="nil"/>
            </w:tcBorders>
            <w:vAlign w:val="center"/>
          </w:tcPr>
          <w:p w14:paraId="745AFBC5">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vAlign w:val="center"/>
          </w:tcPr>
          <w:p w14:paraId="028E620C">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vAlign w:val="center"/>
          </w:tcPr>
          <w:p w14:paraId="5BC399B8">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vAlign w:val="center"/>
          </w:tcPr>
          <w:p w14:paraId="29EDF95F">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vAlign w:val="center"/>
          </w:tcPr>
          <w:p w14:paraId="4EFDEF75">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vAlign w:val="center"/>
          </w:tcPr>
          <w:p w14:paraId="23050A66">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p>
        </w:tc>
      </w:tr>
      <w:tr w14:paraId="430545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64" w:hRule="atLeast"/>
          <w:jc w:val="center"/>
        </w:trPr>
        <w:tc>
          <w:tcPr>
            <w:tcW w:w="629" w:type="dxa"/>
            <w:tcBorders>
              <w:tl2br w:val="nil"/>
              <w:tr2bl w:val="nil"/>
            </w:tcBorders>
            <w:vAlign w:val="center"/>
          </w:tcPr>
          <w:p w14:paraId="525B92F3">
            <w:pPr>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仿宋"/>
                <w:bCs/>
                <w:smallCaps w:val="0"/>
                <w:sz w:val="21"/>
                <w:szCs w:val="21"/>
                <w:highlight w:val="none"/>
              </w:rPr>
            </w:pPr>
            <w:r>
              <w:rPr>
                <w:rFonts w:hint="eastAsia" w:ascii="Times New Roman" w:hAnsi="Times New Roman" w:eastAsia="宋体" w:cs="仿宋"/>
                <w:bCs/>
                <w:smallCaps w:val="0"/>
                <w:sz w:val="21"/>
                <w:szCs w:val="21"/>
                <w:highlight w:val="none"/>
              </w:rPr>
              <w:t>7</w:t>
            </w:r>
          </w:p>
        </w:tc>
        <w:tc>
          <w:tcPr>
            <w:tcW w:w="1372" w:type="dxa"/>
            <w:tcBorders>
              <w:tl2br w:val="nil"/>
              <w:tr2bl w:val="nil"/>
            </w:tcBorders>
            <w:vAlign w:val="center"/>
          </w:tcPr>
          <w:p w14:paraId="54F3D51C">
            <w:pPr>
              <w:keepNext w:val="0"/>
              <w:keepLines w:val="0"/>
              <w:pageBreakBefore w:val="0"/>
              <w:kinsoku/>
              <w:wordWrap/>
              <w:overflowPunct/>
              <w:topLinePunct w:val="0"/>
              <w:autoSpaceDE/>
              <w:autoSpaceDN/>
              <w:bidi w:val="0"/>
              <w:snapToGrid w:val="0"/>
              <w:spacing w:line="240" w:lineRule="auto"/>
              <w:jc w:val="center"/>
              <w:textAlignment w:val="auto"/>
              <w:rPr>
                <w:rFonts w:hint="eastAsia" w:ascii="Times New Roman" w:hAnsi="Times New Roman" w:eastAsia="宋体" w:cs="仿宋"/>
                <w:bCs/>
                <w:smallCaps w:val="0"/>
                <w:sz w:val="21"/>
                <w:szCs w:val="21"/>
                <w:highlight w:val="none"/>
              </w:rPr>
            </w:pPr>
          </w:p>
        </w:tc>
        <w:tc>
          <w:tcPr>
            <w:tcW w:w="1920" w:type="dxa"/>
            <w:tcBorders>
              <w:tl2br w:val="nil"/>
              <w:tr2bl w:val="nil"/>
            </w:tcBorders>
          </w:tcPr>
          <w:p w14:paraId="7C5F045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1A48553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1EDEEB06">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64AC88B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3154E72B">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r w14:paraId="0685F9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629" w:type="dxa"/>
            <w:tcBorders>
              <w:tl2br w:val="nil"/>
              <w:tr2bl w:val="nil"/>
            </w:tcBorders>
          </w:tcPr>
          <w:p w14:paraId="1A5D8E5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p w14:paraId="03A609F4">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372" w:type="dxa"/>
            <w:tcBorders>
              <w:tl2br w:val="nil"/>
              <w:tr2bl w:val="nil"/>
            </w:tcBorders>
            <w:vAlign w:val="center"/>
          </w:tcPr>
          <w:p w14:paraId="437D647C">
            <w:pPr>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仿宋"/>
                <w:bCs/>
                <w:smallCaps w:val="0"/>
                <w:sz w:val="21"/>
                <w:szCs w:val="21"/>
                <w:highlight w:val="none"/>
                <w:lang w:val="en-US" w:eastAsia="zh-CN"/>
              </w:rPr>
            </w:pPr>
            <w:r>
              <w:rPr>
                <w:rFonts w:hint="eastAsia" w:ascii="Times New Roman" w:hAnsi="Times New Roman" w:eastAsia="宋体" w:cs="仿宋"/>
                <w:bCs/>
                <w:smallCaps w:val="0"/>
                <w:sz w:val="21"/>
                <w:szCs w:val="21"/>
                <w:highlight w:val="none"/>
                <w:lang w:val="en-US" w:eastAsia="zh-CN"/>
              </w:rPr>
              <w:t>……</w:t>
            </w:r>
          </w:p>
        </w:tc>
        <w:tc>
          <w:tcPr>
            <w:tcW w:w="1920" w:type="dxa"/>
            <w:tcBorders>
              <w:tl2br w:val="nil"/>
              <w:tr2bl w:val="nil"/>
            </w:tcBorders>
          </w:tcPr>
          <w:p w14:paraId="6F11069F">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40" w:type="dxa"/>
            <w:tcBorders>
              <w:tl2br w:val="nil"/>
              <w:tr2bl w:val="nil"/>
            </w:tcBorders>
          </w:tcPr>
          <w:p w14:paraId="2F8AFA4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616" w:type="dxa"/>
            <w:tcBorders>
              <w:tl2br w:val="nil"/>
              <w:tr2bl w:val="nil"/>
            </w:tcBorders>
          </w:tcPr>
          <w:p w14:paraId="43B2E9B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1490" w:type="dxa"/>
            <w:tcBorders>
              <w:tl2br w:val="nil"/>
              <w:tr2bl w:val="nil"/>
            </w:tcBorders>
          </w:tcPr>
          <w:p w14:paraId="1804C26E">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c>
          <w:tcPr>
            <w:tcW w:w="770" w:type="dxa"/>
            <w:tcBorders>
              <w:tl2br w:val="nil"/>
              <w:tr2bl w:val="nil"/>
            </w:tcBorders>
          </w:tcPr>
          <w:p w14:paraId="1A955AA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宋体" w:cs="仿宋"/>
                <w:bCs/>
                <w:smallCaps w:val="0"/>
                <w:sz w:val="21"/>
                <w:szCs w:val="21"/>
                <w:highlight w:val="none"/>
              </w:rPr>
            </w:pPr>
          </w:p>
        </w:tc>
      </w:tr>
    </w:tbl>
    <w:p w14:paraId="1C3CD32A">
      <w:pPr>
        <w:pageBreakBefore w:val="0"/>
        <w:widowControl/>
        <w:kinsoku/>
        <w:wordWrap/>
        <w:overflowPunct/>
        <w:topLinePunct w:val="0"/>
        <w:autoSpaceDE/>
        <w:autoSpaceDN/>
        <w:bidi w:val="0"/>
        <w:adjustRightInd/>
        <w:snapToGrid/>
        <w:spacing w:beforeLines="50" w:line="240" w:lineRule="auto"/>
        <w:ind w:firstLine="422" w:firstLineChars="200"/>
        <w:textAlignment w:val="auto"/>
        <w:rPr>
          <w:rFonts w:hint="eastAsia" w:ascii="仿宋_GB2312" w:hAnsi="仿宋_GB2312" w:eastAsia="仿宋_GB2312" w:cs="仿宋_GB2312"/>
          <w:b/>
          <w:bCs/>
          <w:smallCaps w:val="0"/>
          <w:sz w:val="21"/>
          <w:szCs w:val="21"/>
          <w:highlight w:val="none"/>
        </w:rPr>
      </w:pPr>
      <w:r>
        <w:rPr>
          <w:rFonts w:hint="eastAsia" w:ascii="仿宋_GB2312" w:hAnsi="仿宋_GB2312" w:eastAsia="仿宋_GB2312" w:cs="仿宋_GB2312"/>
          <w:b/>
          <w:bCs/>
          <w:smallCaps w:val="0"/>
          <w:sz w:val="21"/>
          <w:szCs w:val="21"/>
          <w:highlight w:val="none"/>
        </w:rPr>
        <w:t>说明：</w:t>
      </w:r>
    </w:p>
    <w:p w14:paraId="253D038C">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sz w:val="21"/>
          <w:szCs w:val="21"/>
          <w:highlight w:val="none"/>
          <w:lang w:val="en-US" w:eastAsia="zh-CN"/>
        </w:rPr>
      </w:pPr>
      <w:r>
        <w:rPr>
          <w:rFonts w:hint="default" w:ascii="仿宋_GB2312" w:hAnsi="仿宋_GB2312" w:eastAsia="仿宋_GB2312" w:cs="仿宋_GB2312"/>
          <w:b w:val="0"/>
          <w:bCs w:val="0"/>
          <w:smallCaps w:val="0"/>
          <w:kern w:val="2"/>
          <w:sz w:val="21"/>
          <w:szCs w:val="21"/>
          <w:lang w:val="en-US" w:eastAsia="zh-CN" w:bidi="ar-SA"/>
        </w:rPr>
        <w:t>1.</w:t>
      </w:r>
      <w:r>
        <w:rPr>
          <w:rFonts w:hint="eastAsia" w:ascii="仿宋_GB2312" w:hAnsi="仿宋_GB2312" w:eastAsia="仿宋_GB2312" w:cs="仿宋_GB2312"/>
          <w:b w:val="0"/>
          <w:bCs w:val="0"/>
          <w:smallCaps w:val="0"/>
          <w:kern w:val="0"/>
          <w:sz w:val="21"/>
          <w:szCs w:val="21"/>
          <w:highlight w:val="none"/>
          <w:lang w:val="en-US" w:eastAsia="zh-CN"/>
        </w:rPr>
        <w:t>偏离性质以招标人列示招标文件条款为基准，作出对招标人有利修改的为正偏离，反之为负偏离。</w:t>
      </w:r>
    </w:p>
    <w:p w14:paraId="381C628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20" w:firstLineChars="200"/>
        <w:textAlignment w:val="auto"/>
        <w:rPr>
          <w:rFonts w:hint="eastAsia" w:ascii="仿宋_GB2312" w:hAnsi="仿宋_GB2312" w:eastAsia="仿宋_GB2312" w:cs="仿宋_GB2312"/>
          <w:b w:val="0"/>
          <w:bCs w:val="0"/>
          <w:smallCaps w:val="0"/>
          <w:kern w:val="2"/>
          <w:sz w:val="21"/>
          <w:szCs w:val="21"/>
          <w:highlight w:val="none"/>
        </w:rPr>
      </w:pPr>
      <w:r>
        <w:rPr>
          <w:rFonts w:hint="default" w:ascii="仿宋_GB2312" w:hAnsi="仿宋_GB2312" w:eastAsia="仿宋_GB2312" w:cs="仿宋_GB2312"/>
          <w:b w:val="0"/>
          <w:bCs w:val="0"/>
          <w:smallCaps w:val="0"/>
          <w:kern w:val="2"/>
          <w:sz w:val="21"/>
          <w:szCs w:val="21"/>
          <w:lang w:val="en-US" w:eastAsia="zh-CN" w:bidi="ar-SA"/>
        </w:rPr>
        <w:t>2.</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应准确完整阅读</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并就</w:t>
      </w:r>
      <w:r>
        <w:rPr>
          <w:rFonts w:hint="eastAsia" w:ascii="仿宋_GB2312" w:hAnsi="仿宋_GB2312" w:eastAsia="仿宋_GB2312" w:cs="仿宋_GB2312"/>
          <w:b w:val="0"/>
          <w:bCs w:val="0"/>
          <w:smallCaps w:val="0"/>
          <w:sz w:val="21"/>
          <w:szCs w:val="21"/>
          <w:highlight w:val="none"/>
          <w:lang w:val="en-US" w:eastAsia="zh-CN"/>
        </w:rPr>
        <w:t>招标文件</w:t>
      </w:r>
      <w:r>
        <w:rPr>
          <w:rFonts w:hint="eastAsia" w:ascii="仿宋_GB2312" w:hAnsi="仿宋_GB2312" w:eastAsia="仿宋_GB2312" w:cs="仿宋_GB2312"/>
          <w:b w:val="0"/>
          <w:bCs w:val="0"/>
          <w:smallCaps w:val="0"/>
          <w:sz w:val="21"/>
          <w:szCs w:val="21"/>
          <w:highlight w:val="none"/>
        </w:rPr>
        <w:t>内条款与</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实际提供服务产生的偏离情况进行完整、准确说明</w:t>
      </w:r>
      <w:r>
        <w:rPr>
          <w:rFonts w:hint="eastAsia" w:ascii="仿宋_GB2312" w:hAnsi="仿宋_GB2312" w:eastAsia="仿宋_GB2312" w:cs="仿宋_GB2312"/>
          <w:b w:val="0"/>
          <w:bCs w:val="0"/>
          <w:smallCaps w:val="0"/>
          <w:sz w:val="21"/>
          <w:szCs w:val="21"/>
          <w:highlight w:val="none"/>
          <w:lang w:eastAsia="zh-CN"/>
        </w:rPr>
        <w:t>，</w:t>
      </w:r>
      <w:r>
        <w:rPr>
          <w:rFonts w:hint="eastAsia" w:ascii="仿宋_GB2312" w:hAnsi="仿宋_GB2312" w:eastAsia="仿宋_GB2312" w:cs="仿宋_GB2312"/>
          <w:b w:val="0"/>
          <w:bCs w:val="0"/>
          <w:smallCaps w:val="0"/>
          <w:sz w:val="21"/>
          <w:szCs w:val="21"/>
          <w:highlight w:val="none"/>
          <w:lang w:val="en-US" w:eastAsia="zh-CN"/>
        </w:rPr>
        <w:t>投标人未予列示的，默认为无偏离承诺</w:t>
      </w:r>
      <w:r>
        <w:rPr>
          <w:rFonts w:hint="eastAsia" w:ascii="仿宋_GB2312" w:hAnsi="仿宋_GB2312" w:eastAsia="仿宋_GB2312" w:cs="仿宋_GB2312"/>
          <w:b w:val="0"/>
          <w:bCs w:val="0"/>
          <w:smallCaps w:val="0"/>
          <w:sz w:val="21"/>
          <w:szCs w:val="21"/>
          <w:highlight w:val="none"/>
        </w:rPr>
        <w:t>。</w:t>
      </w:r>
      <w:r>
        <w:rPr>
          <w:rFonts w:hint="eastAsia" w:ascii="仿宋_GB2312" w:hAnsi="仿宋_GB2312" w:eastAsia="仿宋_GB2312" w:cs="仿宋_GB2312"/>
          <w:b w:val="0"/>
          <w:bCs w:val="0"/>
          <w:smallCaps w:val="0"/>
          <w:sz w:val="21"/>
          <w:szCs w:val="21"/>
          <w:highlight w:val="none"/>
          <w:lang w:val="en-US" w:eastAsia="zh-CN"/>
        </w:rPr>
        <w:t>投标人</w:t>
      </w:r>
      <w:r>
        <w:rPr>
          <w:rFonts w:hint="eastAsia" w:ascii="仿宋_GB2312" w:hAnsi="仿宋_GB2312" w:eastAsia="仿宋_GB2312" w:cs="仿宋_GB2312"/>
          <w:b w:val="0"/>
          <w:bCs w:val="0"/>
          <w:smallCaps w:val="0"/>
          <w:sz w:val="21"/>
          <w:szCs w:val="21"/>
          <w:highlight w:val="none"/>
        </w:rPr>
        <w:t>未在本表中示明，但在服务方案中存在偏离的情况，</w:t>
      </w:r>
      <w:r>
        <w:rPr>
          <w:rFonts w:hint="eastAsia" w:ascii="仿宋_GB2312" w:hAnsi="仿宋_GB2312" w:eastAsia="仿宋_GB2312" w:cs="仿宋_GB2312"/>
          <w:b w:val="0"/>
          <w:bCs w:val="0"/>
          <w:smallCaps w:val="0"/>
          <w:sz w:val="21"/>
          <w:szCs w:val="21"/>
          <w:highlight w:val="none"/>
          <w:lang w:val="en-US" w:eastAsia="zh-CN"/>
        </w:rPr>
        <w:t>招标人</w:t>
      </w:r>
      <w:r>
        <w:rPr>
          <w:rFonts w:hint="eastAsia" w:ascii="仿宋_GB2312" w:hAnsi="仿宋_GB2312" w:eastAsia="仿宋_GB2312" w:cs="仿宋_GB2312"/>
          <w:b w:val="0"/>
          <w:bCs w:val="0"/>
          <w:smallCaps w:val="0"/>
          <w:sz w:val="21"/>
          <w:szCs w:val="21"/>
          <w:highlight w:val="none"/>
        </w:rPr>
        <w:t>有权判定为废标。</w:t>
      </w:r>
    </w:p>
    <w:p w14:paraId="0C58A6B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420" w:firstLineChars="200"/>
        <w:textAlignment w:val="auto"/>
        <w:rPr>
          <w:rFonts w:hint="eastAsia" w:ascii="Times New Roman" w:hAnsi="Times New Roman"/>
          <w:smallCaps w:val="0"/>
          <w:sz w:val="32"/>
          <w:szCs w:val="18"/>
          <w:highlight w:val="none"/>
        </w:rPr>
      </w:pPr>
      <w:r>
        <w:rPr>
          <w:rFonts w:hint="eastAsia" w:ascii="仿宋_GB2312" w:hAnsi="仿宋_GB2312" w:eastAsia="仿宋_GB2312" w:cs="仿宋_GB2312"/>
          <w:b w:val="0"/>
          <w:bCs w:val="0"/>
          <w:smallCaps w:val="0"/>
          <w:sz w:val="21"/>
          <w:szCs w:val="21"/>
          <w:highlight w:val="none"/>
          <w:lang w:val="en-US" w:eastAsia="zh-CN"/>
        </w:rPr>
        <w:t>3.</w:t>
      </w:r>
      <w:r>
        <w:rPr>
          <w:rFonts w:hint="eastAsia" w:ascii="仿宋_GB2312" w:hAnsi="仿宋_GB2312" w:eastAsia="仿宋_GB2312" w:cs="仿宋_GB2312"/>
          <w:b w:val="0"/>
          <w:bCs w:val="0"/>
          <w:smallCaps w:val="0"/>
          <w:sz w:val="21"/>
          <w:szCs w:val="21"/>
          <w:highlight w:val="none"/>
        </w:rPr>
        <w:t>注明相关</w:t>
      </w:r>
      <w:r>
        <w:rPr>
          <w:rFonts w:hint="eastAsia" w:ascii="仿宋_GB2312" w:hAnsi="仿宋_GB2312" w:eastAsia="仿宋_GB2312" w:cs="仿宋_GB2312"/>
          <w:b w:val="0"/>
          <w:bCs w:val="0"/>
          <w:smallCaps w:val="0"/>
          <w:sz w:val="21"/>
          <w:szCs w:val="21"/>
          <w:highlight w:val="none"/>
          <w:lang w:val="en-US" w:eastAsia="zh-CN"/>
        </w:rPr>
        <w:t>招</w:t>
      </w:r>
      <w:r>
        <w:rPr>
          <w:rFonts w:hint="eastAsia" w:ascii="仿宋_GB2312" w:hAnsi="仿宋_GB2312" w:eastAsia="仿宋_GB2312" w:cs="仿宋_GB2312"/>
          <w:b w:val="0"/>
          <w:bCs w:val="0"/>
          <w:smallCaps w:val="0"/>
          <w:kern w:val="2"/>
          <w:sz w:val="21"/>
          <w:szCs w:val="21"/>
          <w:highlight w:val="none"/>
          <w:lang w:val="en-US" w:eastAsia="zh-CN"/>
        </w:rPr>
        <w:t>标文件</w:t>
      </w:r>
      <w:r>
        <w:rPr>
          <w:rFonts w:hint="eastAsia" w:ascii="仿宋_GB2312" w:hAnsi="仿宋_GB2312" w:eastAsia="仿宋_GB2312" w:cs="仿宋_GB2312"/>
          <w:b w:val="0"/>
          <w:bCs w:val="0"/>
          <w:smallCaps w:val="0"/>
          <w:kern w:val="2"/>
          <w:sz w:val="21"/>
          <w:szCs w:val="21"/>
          <w:highlight w:val="none"/>
        </w:rPr>
        <w:t>响应的服务承诺及</w:t>
      </w:r>
      <w:r>
        <w:rPr>
          <w:rFonts w:hint="eastAsia" w:ascii="仿宋_GB2312" w:hAnsi="仿宋_GB2312" w:eastAsia="仿宋_GB2312" w:cs="仿宋_GB2312"/>
          <w:b w:val="0"/>
          <w:bCs w:val="0"/>
          <w:smallCaps w:val="0"/>
          <w:kern w:val="2"/>
          <w:sz w:val="21"/>
          <w:szCs w:val="21"/>
          <w:highlight w:val="none"/>
          <w:lang w:val="en-US" w:eastAsia="zh-CN"/>
        </w:rPr>
        <w:t>投标文件</w:t>
      </w:r>
      <w:r>
        <w:rPr>
          <w:rFonts w:hint="eastAsia" w:ascii="仿宋_GB2312" w:hAnsi="仿宋_GB2312" w:eastAsia="仿宋_GB2312" w:cs="仿宋_GB2312"/>
          <w:b w:val="0"/>
          <w:bCs w:val="0"/>
          <w:smallCaps w:val="0"/>
          <w:kern w:val="2"/>
          <w:sz w:val="21"/>
          <w:szCs w:val="21"/>
          <w:highlight w:val="none"/>
        </w:rPr>
        <w:t>对应页数。</w:t>
      </w:r>
    </w:p>
    <w:p w14:paraId="3F0C363A">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val="en-US" w:eastAsia="zh-CN"/>
        </w:rPr>
      </w:pPr>
    </w:p>
    <w:p w14:paraId="7DBF1DFC">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lang w:val="en-US" w:eastAsia="zh-CN"/>
        </w:rPr>
      </w:pPr>
    </w:p>
    <w:p w14:paraId="071A75D2">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7A954F1F">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p>
    <w:p w14:paraId="15B12C58">
      <w:pPr>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Cs/>
          <w:smallCaps w:val="0"/>
          <w:kern w:val="0"/>
          <w:sz w:val="24"/>
          <w:szCs w:val="24"/>
          <w:highlight w:val="none"/>
        </w:rPr>
      </w:pPr>
      <w:r>
        <w:rPr>
          <w:rFonts w:hint="eastAsia" w:ascii="Times New Roman" w:hAnsi="Times New Roman" w:eastAsia="仿宋" w:cs="仿宋"/>
          <w:b/>
          <w:smallCaps w:val="0"/>
          <w:kern w:val="0"/>
          <w:sz w:val="21"/>
          <w:szCs w:val="21"/>
          <w:highlight w:val="none"/>
        </w:rPr>
        <w:t>日期：</w:t>
      </w:r>
      <w:r>
        <w:rPr>
          <w:rFonts w:hint="eastAsia" w:ascii="Times New Roman" w:hAnsi="Times New Roman" w:eastAsia="仿宋" w:cs="仿宋"/>
          <w:bCs/>
          <w:smallCaps w:val="0"/>
          <w:kern w:val="0"/>
          <w:sz w:val="24"/>
          <w:szCs w:val="24"/>
          <w:highlight w:val="none"/>
        </w:rPr>
        <w:br w:type="page"/>
      </w:r>
    </w:p>
    <w:p w14:paraId="5A2CC95A">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en-US" w:eastAsia="zh-CN"/>
        </w:rPr>
      </w:pPr>
      <w:bookmarkStart w:id="198" w:name="_Toc4211"/>
      <w:bookmarkStart w:id="199" w:name="_Toc27241"/>
      <w:bookmarkStart w:id="200" w:name="_Toc11674"/>
      <w:bookmarkStart w:id="201" w:name="_Toc21663"/>
      <w:r>
        <w:rPr>
          <w:rFonts w:hint="eastAsia" w:ascii="Times New Roman" w:hAnsi="Times New Roman" w:eastAsia="黑体" w:cs="黑体"/>
          <w:b w:val="0"/>
          <w:bCs/>
          <w:smallCaps w:val="0"/>
          <w:sz w:val="32"/>
          <w:szCs w:val="32"/>
          <w:highlight w:val="none"/>
          <w:lang w:val="zh-CN"/>
        </w:rPr>
        <w:t>格式</w:t>
      </w:r>
      <w:r>
        <w:rPr>
          <w:rFonts w:hint="eastAsia" w:ascii="Times New Roman" w:eastAsia="黑体" w:cs="黑体"/>
          <w:b w:val="0"/>
          <w:bCs/>
          <w:smallCaps w:val="0"/>
          <w:sz w:val="32"/>
          <w:szCs w:val="32"/>
          <w:highlight w:val="none"/>
          <w:lang w:val="en-US" w:eastAsia="zh-CN"/>
        </w:rPr>
        <w:t>6</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服务项目报价单</w:t>
      </w:r>
      <w:bookmarkEnd w:id="198"/>
      <w:bookmarkEnd w:id="199"/>
      <w:bookmarkEnd w:id="200"/>
    </w:p>
    <w:p w14:paraId="4C86F667">
      <w:pPr>
        <w:rPr>
          <w:rFonts w:hint="eastAsia"/>
          <w:highlight w:val="none"/>
          <w:lang w:val="zh-CN"/>
        </w:rPr>
      </w:pPr>
    </w:p>
    <w:p w14:paraId="64D97365">
      <w:pPr>
        <w:pageBreakBefore w:val="0"/>
        <w:kinsoku/>
        <w:overflowPunct/>
        <w:topLinePunct w:val="0"/>
        <w:autoSpaceDE/>
        <w:autoSpaceDN/>
        <w:bidi w:val="0"/>
        <w:spacing w:line="560" w:lineRule="exact"/>
        <w:jc w:val="center"/>
        <w:rPr>
          <w:rFonts w:hint="eastAsia" w:ascii="Times New Roman" w:hAnsi="Times New Roman" w:eastAsia="方正小标宋简体" w:cs="方正小标宋简体"/>
          <w:b w:val="0"/>
          <w:bCs w:val="0"/>
          <w:smallCaps w:val="0"/>
          <w:sz w:val="44"/>
          <w:szCs w:val="44"/>
          <w:highlight w:val="none"/>
          <w:lang w:val="en-US" w:eastAsia="zh-CN"/>
        </w:rPr>
      </w:pPr>
      <w:r>
        <w:rPr>
          <w:rFonts w:hint="eastAsia" w:ascii="Times New Roman" w:hAnsi="Times New Roman" w:eastAsia="方正小标宋简体" w:cs="方正小标宋简体"/>
          <w:b w:val="0"/>
          <w:bCs w:val="0"/>
          <w:smallCaps w:val="0"/>
          <w:sz w:val="44"/>
          <w:szCs w:val="44"/>
          <w:highlight w:val="none"/>
          <w:lang w:val="en-US" w:eastAsia="zh-CN"/>
        </w:rPr>
        <w:t>服务项目报价单</w:t>
      </w:r>
    </w:p>
    <w:p w14:paraId="6D770D4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bCs/>
          <w:smallCaps w:val="0"/>
          <w:sz w:val="24"/>
          <w:szCs w:val="24"/>
          <w:highlight w:val="none"/>
        </w:rPr>
      </w:pPr>
      <w:r>
        <w:rPr>
          <w:rFonts w:hint="eastAsia" w:ascii="仿宋_GB2312" w:hAnsi="仿宋_GB2312" w:eastAsia="仿宋_GB2312" w:cs="仿宋_GB2312"/>
          <w:bCs/>
          <w:smallCaps w:val="0"/>
          <w:sz w:val="24"/>
          <w:szCs w:val="24"/>
          <w:highlight w:val="none"/>
        </w:rPr>
        <w:t>致：深圳市鹏劳人力资源管理有限公司</w:t>
      </w:r>
    </w:p>
    <w:p w14:paraId="67DA54C8">
      <w:pPr>
        <w:keepNext w:val="0"/>
        <w:keepLines w:val="0"/>
        <w:pageBreakBefore w:val="0"/>
        <w:widowControl w:val="0"/>
        <w:kinsoku/>
        <w:wordWrap w:val="0"/>
        <w:overflowPunct/>
        <w:topLinePunct w:val="0"/>
        <w:autoSpaceDE/>
        <w:autoSpaceDN/>
        <w:bidi w:val="0"/>
        <w:adjustRightInd/>
        <w:snapToGrid/>
        <w:spacing w:line="320" w:lineRule="exact"/>
        <w:ind w:firstLine="480" w:firstLineChars="200"/>
        <w:textAlignment w:val="auto"/>
        <w:rPr>
          <w:rFonts w:hint="eastAsia" w:ascii="仿宋_GB2312" w:hAnsi="仿宋_GB2312" w:eastAsia="仿宋_GB2312" w:cs="仿宋_GB2312"/>
          <w:bCs/>
          <w:smallCaps w:val="0"/>
          <w:sz w:val="24"/>
          <w:szCs w:val="24"/>
          <w:highlight w:val="none"/>
        </w:rPr>
      </w:pPr>
      <w:r>
        <w:rPr>
          <w:rFonts w:hint="eastAsia" w:ascii="Times New Roman" w:hAnsi="Times New Roman" w:eastAsia="仿宋_GB2312" w:cs="仿宋_GB2312"/>
          <w:smallCaps w:val="0"/>
          <w:sz w:val="24"/>
          <w:highlight w:val="none"/>
          <w:lang w:val="en-US" w:eastAsia="zh-CN"/>
        </w:rPr>
        <w:t>2026-2029年度信息安全管理体系认证服务项目</w:t>
      </w:r>
      <w:r>
        <w:rPr>
          <w:rFonts w:hint="eastAsia" w:ascii="Times New Roman" w:hAnsi="Times New Roman" w:eastAsia="仿宋_GB2312" w:cs="仿宋_GB2312"/>
          <w:bCs/>
          <w:smallCaps w:val="0"/>
          <w:sz w:val="24"/>
          <w:szCs w:val="24"/>
          <w:highlight w:val="none"/>
        </w:rPr>
        <w:t>（</w:t>
      </w:r>
      <w:r>
        <w:rPr>
          <w:rFonts w:hint="eastAsia" w:ascii="Times New Roman" w:hAnsi="Times New Roman" w:eastAsia="仿宋_GB2312" w:cs="仿宋_GB2312"/>
          <w:bCs/>
          <w:smallCaps w:val="0"/>
          <w:sz w:val="24"/>
          <w:szCs w:val="24"/>
          <w:highlight w:val="none"/>
          <w:lang w:val="en-US" w:eastAsia="zh-CN"/>
        </w:rPr>
        <w:t>采购</w:t>
      </w:r>
      <w:r>
        <w:rPr>
          <w:rFonts w:hint="eastAsia" w:ascii="Times New Roman" w:hAnsi="Times New Roman" w:eastAsia="仿宋_GB2312" w:cs="仿宋_GB2312"/>
          <w:bCs/>
          <w:smallCaps w:val="0"/>
          <w:sz w:val="24"/>
          <w:szCs w:val="24"/>
          <w:highlight w:val="none"/>
        </w:rPr>
        <w:t>编号：</w:t>
      </w:r>
      <w:r>
        <w:rPr>
          <w:rFonts w:hint="eastAsia" w:ascii="Times New Roman" w:hAnsi="Times New Roman" w:eastAsia="仿宋_GB2312" w:cs="仿宋_GB2312"/>
          <w:bCs/>
          <w:smallCaps w:val="0"/>
          <w:sz w:val="24"/>
          <w:szCs w:val="24"/>
          <w:highlight w:val="none"/>
          <w:lang w:eastAsia="zh-CN"/>
        </w:rPr>
        <w:t>PLHR-ZB-FW-202604</w:t>
      </w:r>
      <w:r>
        <w:rPr>
          <w:rFonts w:hint="eastAsia" w:ascii="Times New Roman" w:hAnsi="Times New Roman" w:eastAsia="仿宋_GB2312" w:cs="仿宋_GB2312"/>
          <w:bCs/>
          <w:smallCaps w:val="0"/>
          <w:sz w:val="24"/>
          <w:szCs w:val="24"/>
          <w:highlight w:val="none"/>
        </w:rPr>
        <w:t>）项目报价如下</w:t>
      </w:r>
      <w:r>
        <w:rPr>
          <w:rFonts w:hint="eastAsia" w:ascii="仿宋_GB2312" w:hAnsi="仿宋_GB2312" w:eastAsia="仿宋_GB2312" w:cs="仿宋_GB2312"/>
          <w:bCs/>
          <w:smallCaps w:val="0"/>
          <w:sz w:val="24"/>
          <w:szCs w:val="24"/>
          <w:highlight w:val="none"/>
        </w:rPr>
        <w:t>：</w:t>
      </w:r>
    </w:p>
    <w:tbl>
      <w:tblPr>
        <w:tblStyle w:val="16"/>
        <w:tblW w:w="848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424"/>
        <w:gridCol w:w="1970"/>
        <w:gridCol w:w="1458"/>
        <w:gridCol w:w="1464"/>
      </w:tblGrid>
      <w:tr w14:paraId="236AC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8488" w:type="dxa"/>
            <w:gridSpan w:val="5"/>
            <w:noWrap/>
            <w:vAlign w:val="center"/>
          </w:tcPr>
          <w:p w14:paraId="0529C8DD">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仿宋_GB2312"/>
                <w:b/>
                <w:bCs/>
                <w:kern w:val="2"/>
                <w:sz w:val="22"/>
                <w:szCs w:val="22"/>
                <w:highlight w:val="none"/>
                <w:vertAlign w:val="baseli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一、认证服务</w:t>
            </w:r>
          </w:p>
        </w:tc>
      </w:tr>
      <w:tr w14:paraId="552EAB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172" w:type="dxa"/>
            <w:noWrap/>
            <w:vAlign w:val="center"/>
          </w:tcPr>
          <w:p w14:paraId="60DBEB0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sz w:val="20"/>
                <w:szCs w:val="20"/>
                <w:highlight w:val="none"/>
                <w:u w:val="none"/>
              </w:rPr>
            </w:pPr>
            <w:r>
              <w:rPr>
                <w:rFonts w:hint="eastAsia" w:ascii="Times New Roman" w:hAnsi="Times New Roman" w:eastAsia="宋体" w:cs="宋体"/>
                <w:b/>
                <w:bCs/>
                <w:i w:val="0"/>
                <w:iCs w:val="0"/>
                <w:color w:val="000000"/>
                <w:kern w:val="0"/>
                <w:sz w:val="20"/>
                <w:szCs w:val="20"/>
                <w:highlight w:val="none"/>
                <w:u w:val="none"/>
                <w:lang w:val="en-US" w:eastAsia="zh-CN" w:bidi="ar"/>
              </w:rPr>
              <w:t>认证服务名称</w:t>
            </w:r>
          </w:p>
        </w:tc>
        <w:tc>
          <w:tcPr>
            <w:tcW w:w="2424" w:type="dxa"/>
            <w:noWrap/>
            <w:vAlign w:val="center"/>
          </w:tcPr>
          <w:p w14:paraId="244006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0"/>
                <w:szCs w:val="20"/>
                <w:highlight w:val="none"/>
                <w:u w:val="none"/>
                <w:lang w:val="en-US" w:eastAsia="zh-CN" w:bidi="ar"/>
              </w:rPr>
              <w:t>认证阶段</w:t>
            </w:r>
          </w:p>
        </w:tc>
        <w:tc>
          <w:tcPr>
            <w:tcW w:w="1970" w:type="dxa"/>
            <w:shd w:val="clear" w:color="auto" w:fill="auto"/>
            <w:noWrap/>
            <w:vAlign w:val="center"/>
          </w:tcPr>
          <w:p w14:paraId="45FB3F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服务时长及人数</w:t>
            </w:r>
          </w:p>
        </w:tc>
        <w:tc>
          <w:tcPr>
            <w:tcW w:w="1458" w:type="dxa"/>
            <w:shd w:val="clear" w:color="auto" w:fill="auto"/>
            <w:noWrap/>
            <w:vAlign w:val="center"/>
          </w:tcPr>
          <w:p w14:paraId="42D7A66B">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仿宋_GB2312"/>
                <w:b/>
                <w:bCs/>
                <w:kern w:val="2"/>
                <w:sz w:val="20"/>
                <w:szCs w:val="20"/>
                <w:highlight w:val="none"/>
                <w:vertAlign w:val="baseli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认证费用</w:t>
            </w:r>
          </w:p>
          <w:p w14:paraId="3AD9C79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0"/>
                <w:szCs w:val="20"/>
                <w:highlight w:val="none"/>
                <w:u w:val="none"/>
                <w:lang w:val="en-US" w:eastAsia="zh-CN" w:bidi="ar"/>
              </w:rPr>
            </w:pPr>
            <w:r>
              <w:rPr>
                <w:rFonts w:hint="eastAsia" w:ascii="Times New Roman" w:hAnsi="Times New Roman" w:eastAsia="宋体" w:cs="仿宋_GB2312"/>
                <w:b/>
                <w:bCs/>
                <w:kern w:val="2"/>
                <w:sz w:val="20"/>
                <w:szCs w:val="20"/>
                <w:highlight w:val="none"/>
                <w:vertAlign w:val="baseline"/>
                <w:lang w:val="en-US" w:eastAsia="zh-CN" w:bidi="ar"/>
              </w:rPr>
              <w:t>（含增值税）</w:t>
            </w:r>
          </w:p>
        </w:tc>
        <w:tc>
          <w:tcPr>
            <w:tcW w:w="1464" w:type="dxa"/>
            <w:shd w:val="clear" w:color="auto" w:fill="auto"/>
            <w:noWrap/>
            <w:vAlign w:val="center"/>
          </w:tcPr>
          <w:p w14:paraId="7746D6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宋体"/>
                <w:b/>
                <w:bCs/>
                <w:i w:val="0"/>
                <w:iCs w:val="0"/>
                <w:color w:val="000000"/>
                <w:kern w:val="0"/>
                <w:sz w:val="21"/>
                <w:szCs w:val="21"/>
                <w:highlight w:val="none"/>
                <w:u w:val="none"/>
                <w:lang w:val="en-US" w:eastAsia="zh-CN" w:bidi="ar"/>
              </w:rPr>
            </w:pPr>
            <w:r>
              <w:rPr>
                <w:rFonts w:hint="eastAsia" w:ascii="Times New Roman" w:hAnsi="Times New Roman" w:eastAsia="宋体" w:cs="仿宋_GB2312"/>
                <w:b/>
                <w:bCs/>
                <w:kern w:val="2"/>
                <w:sz w:val="22"/>
                <w:szCs w:val="22"/>
                <w:highlight w:val="none"/>
                <w:vertAlign w:val="baseline"/>
                <w:lang w:val="en-US" w:eastAsia="zh-CN" w:bidi="ar"/>
              </w:rPr>
              <w:t>备注</w:t>
            </w:r>
          </w:p>
        </w:tc>
      </w:tr>
      <w:tr w14:paraId="772E72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restart"/>
            <w:noWrap/>
            <w:vAlign w:val="center"/>
          </w:tcPr>
          <w:p w14:paraId="60539981">
            <w:pPr>
              <w:jc w:val="center"/>
              <w:rPr>
                <w:rFonts w:hint="default" w:ascii="Times New Roman" w:hAnsi="Times New Roman" w:eastAsia="宋体" w:cs="宋体"/>
                <w:b/>
                <w:bCs/>
                <w:i w:val="0"/>
                <w:iCs w:val="0"/>
                <w:color w:val="000000"/>
                <w:sz w:val="20"/>
                <w:szCs w:val="20"/>
                <w:highlight w:val="none"/>
                <w:u w:val="none"/>
                <w:lang w:val="en-US" w:eastAsia="zh-CN"/>
              </w:rPr>
            </w:pPr>
            <w:r>
              <w:rPr>
                <w:rFonts w:hint="eastAsia" w:ascii="Times New Roman" w:hAnsi="Times New Roman" w:eastAsia="宋体" w:cs="宋体"/>
                <w:b/>
                <w:bCs/>
                <w:i w:val="0"/>
                <w:iCs w:val="0"/>
                <w:color w:val="000000"/>
                <w:sz w:val="20"/>
                <w:szCs w:val="20"/>
                <w:highlight w:val="none"/>
                <w:u w:val="none"/>
                <w:lang w:val="en-US" w:eastAsia="zh-CN"/>
              </w:rPr>
              <w:t>信息安全管理体系</w:t>
            </w:r>
          </w:p>
        </w:tc>
        <w:tc>
          <w:tcPr>
            <w:tcW w:w="2424" w:type="dxa"/>
            <w:noWrap/>
            <w:vAlign w:val="center"/>
          </w:tcPr>
          <w:p w14:paraId="198B07A7">
            <w:pPr>
              <w:keepNext w:val="0"/>
              <w:keepLines w:val="0"/>
              <w:widowControl/>
              <w:suppressLineNumbers w:val="0"/>
              <w:jc w:val="left"/>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信息安全管理体系首次认证（2026-2027）</w:t>
            </w:r>
          </w:p>
        </w:tc>
        <w:tc>
          <w:tcPr>
            <w:tcW w:w="1970" w:type="dxa"/>
            <w:noWrap/>
            <w:vAlign w:val="center"/>
          </w:tcPr>
          <w:p w14:paraId="54E3CFC7">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4001A3D8">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restart"/>
            <w:noWrap/>
            <w:vAlign w:val="center"/>
          </w:tcPr>
          <w:p w14:paraId="30A5CECE">
            <w:pPr>
              <w:keepNext w:val="0"/>
              <w:keepLines w:val="0"/>
              <w:widowControl/>
              <w:suppressLineNumbers w:val="0"/>
              <w:jc w:val="center"/>
              <w:textAlignment w:val="center"/>
              <w:rPr>
                <w:rFonts w:hint="default" w:ascii="Times New Roman" w:hAnsi="Times New Roman" w:eastAsia="宋体" w:cs="宋体"/>
                <w:smallCaps w:val="0"/>
                <w:color w:val="000000"/>
                <w:kern w:val="0"/>
                <w:sz w:val="15"/>
                <w:szCs w:val="15"/>
                <w:highlight w:val="none"/>
                <w:u w:val="none"/>
                <w:lang w:val="en-US" w:eastAsia="zh-CN" w:bidi="ar"/>
              </w:rPr>
            </w:pPr>
            <w:r>
              <w:rPr>
                <w:rFonts w:hint="eastAsia" w:ascii="Times New Roman" w:hAnsi="Times New Roman" w:eastAsia="宋体" w:cs="宋体"/>
                <w:smallCaps w:val="0"/>
                <w:color w:val="000000"/>
                <w:kern w:val="0"/>
                <w:sz w:val="15"/>
                <w:szCs w:val="15"/>
                <w:highlight w:val="none"/>
                <w:u w:val="none"/>
                <w:lang w:val="en-US" w:eastAsia="zh-CN" w:bidi="ar"/>
              </w:rPr>
              <w:t>服务周期：2026-2029年</w:t>
            </w:r>
          </w:p>
        </w:tc>
      </w:tr>
      <w:tr w14:paraId="3D8AB8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66CD5090">
            <w:pPr>
              <w:jc w:val="center"/>
              <w:rPr>
                <w:rFonts w:hint="eastAsia" w:ascii="Times New Roman" w:hAnsi="Times New Roman" w:eastAsia="宋体" w:cs="宋体"/>
                <w:b/>
                <w:bCs/>
                <w:i w:val="0"/>
                <w:iCs w:val="0"/>
                <w:color w:val="000000"/>
                <w:sz w:val="20"/>
                <w:szCs w:val="20"/>
                <w:highlight w:val="none"/>
                <w:u w:val="none"/>
              </w:rPr>
            </w:pPr>
          </w:p>
        </w:tc>
        <w:tc>
          <w:tcPr>
            <w:tcW w:w="2424" w:type="dxa"/>
            <w:noWrap/>
            <w:vAlign w:val="center"/>
          </w:tcPr>
          <w:p w14:paraId="054FA5FF">
            <w:pPr>
              <w:keepNext w:val="0"/>
              <w:keepLines w:val="0"/>
              <w:widowControl/>
              <w:suppressLineNumbers w:val="0"/>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1阶段监督审核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（2027-2028）</w:t>
            </w:r>
          </w:p>
        </w:tc>
        <w:tc>
          <w:tcPr>
            <w:tcW w:w="1970" w:type="dxa"/>
            <w:noWrap/>
            <w:vAlign w:val="center"/>
          </w:tcPr>
          <w:p w14:paraId="207C190C">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313E8159">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75211D20">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502CA3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72" w:type="dxa"/>
            <w:vMerge w:val="continue"/>
            <w:noWrap/>
            <w:vAlign w:val="center"/>
          </w:tcPr>
          <w:p w14:paraId="21FE9282">
            <w:pPr>
              <w:jc w:val="center"/>
              <w:rPr>
                <w:rFonts w:hint="eastAsia" w:ascii="Times New Roman" w:hAnsi="Times New Roman" w:eastAsia="宋体" w:cs="宋体"/>
                <w:i w:val="0"/>
                <w:iCs w:val="0"/>
                <w:color w:val="000000"/>
                <w:sz w:val="20"/>
                <w:szCs w:val="20"/>
                <w:highlight w:val="none"/>
                <w:u w:val="none"/>
              </w:rPr>
            </w:pPr>
          </w:p>
        </w:tc>
        <w:tc>
          <w:tcPr>
            <w:tcW w:w="2424" w:type="dxa"/>
            <w:noWrap/>
            <w:vAlign w:val="center"/>
          </w:tcPr>
          <w:p w14:paraId="0F40F8F5">
            <w:pPr>
              <w:keepNext w:val="0"/>
              <w:keepLines w:val="0"/>
              <w:widowControl/>
              <w:suppressLineNumbers w:val="0"/>
              <w:jc w:val="left"/>
              <w:textAlignment w:val="center"/>
              <w:rPr>
                <w:rFonts w:hint="eastAsia" w:ascii="Times New Roman" w:hAnsi="Times New Roman" w:eastAsia="宋体" w:cs="宋体"/>
                <w:i w:val="0"/>
                <w:iC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信息安全管理体系</w:t>
            </w:r>
            <w:r>
              <w:rPr>
                <w:rFonts w:hint="eastAsia" w:ascii="Times New Roman" w:hAnsi="Times New Roman" w:eastAsia="宋体" w:cs="宋体"/>
                <w:i w:val="0"/>
                <w:iCs w:val="0"/>
                <w:color w:val="000000"/>
                <w:kern w:val="0"/>
                <w:sz w:val="20"/>
                <w:szCs w:val="20"/>
                <w:highlight w:val="none"/>
                <w:u w:val="none"/>
                <w:lang w:val="en-US" w:eastAsia="zh-CN" w:bidi="ar"/>
              </w:rPr>
              <w:t>2阶段监督审核</w:t>
            </w:r>
            <w:r>
              <w:rPr>
                <w:rFonts w:hint="eastAsia" w:ascii="Times New Roman" w:hAnsi="Times New Roman" w:eastAsia="宋体" w:cs="宋体"/>
                <w:b w:val="0"/>
                <w:bCs w:val="0"/>
                <w:i w:val="0"/>
                <w:iCs w:val="0"/>
                <w:color w:val="000000"/>
                <w:kern w:val="0"/>
                <w:sz w:val="20"/>
                <w:szCs w:val="20"/>
                <w:highlight w:val="none"/>
                <w:u w:val="none"/>
                <w:lang w:val="en-US" w:eastAsia="zh-CN" w:bidi="ar"/>
              </w:rPr>
              <w:t>（2028-2029）</w:t>
            </w:r>
          </w:p>
        </w:tc>
        <w:tc>
          <w:tcPr>
            <w:tcW w:w="1970" w:type="dxa"/>
            <w:noWrap/>
            <w:vAlign w:val="center"/>
          </w:tcPr>
          <w:p w14:paraId="5353049C">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w:t>
            </w:r>
            <w:r>
              <w:rPr>
                <w:rFonts w:hint="eastAsia" w:ascii="Times New Roman" w:hAnsi="Times New Roman" w:eastAsia="宋体" w:cs="宋体"/>
                <w:i w:val="0"/>
                <w:iCs w:val="0"/>
                <w:color w:val="000000"/>
                <w:sz w:val="21"/>
                <w:szCs w:val="21"/>
                <w:highlight w:val="none"/>
                <w:u w:val="none"/>
                <w:lang w:val="en-US" w:eastAsia="zh-CN"/>
              </w:rPr>
              <w:t>天</w:t>
            </w:r>
          </w:p>
        </w:tc>
        <w:tc>
          <w:tcPr>
            <w:tcW w:w="1458" w:type="dxa"/>
            <w:noWrap/>
            <w:vAlign w:val="center"/>
          </w:tcPr>
          <w:p w14:paraId="2D23E089">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vMerge w:val="continue"/>
            <w:noWrap/>
            <w:vAlign w:val="center"/>
          </w:tcPr>
          <w:p w14:paraId="2DCF0417">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B64F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5566" w:type="dxa"/>
            <w:gridSpan w:val="3"/>
            <w:noWrap/>
            <w:vAlign w:val="center"/>
          </w:tcPr>
          <w:p w14:paraId="75828BD4">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认证审核费小计（含增值税）</w:t>
            </w:r>
          </w:p>
        </w:tc>
        <w:tc>
          <w:tcPr>
            <w:tcW w:w="1458" w:type="dxa"/>
            <w:noWrap/>
            <w:vAlign w:val="center"/>
          </w:tcPr>
          <w:p w14:paraId="5DF44176">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4B36AF64">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smallCaps w:val="0"/>
                <w:color w:val="000000"/>
                <w:kern w:val="0"/>
                <w:sz w:val="21"/>
                <w:szCs w:val="21"/>
                <w:highlight w:val="none"/>
                <w:u w:val="none"/>
                <w:lang w:val="en-US" w:eastAsia="zh-CN" w:bidi="ar"/>
              </w:rPr>
              <w:t>/</w:t>
            </w:r>
          </w:p>
        </w:tc>
      </w:tr>
      <w:tr w14:paraId="498D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488" w:type="dxa"/>
            <w:gridSpan w:val="5"/>
            <w:noWrap/>
            <w:vAlign w:val="center"/>
          </w:tcPr>
          <w:p w14:paraId="14EE3767">
            <w:pPr>
              <w:keepNext w:val="0"/>
              <w:keepLines w:val="0"/>
              <w:widowControl/>
              <w:suppressLineNumbers w:val="0"/>
              <w:jc w:val="left"/>
              <w:textAlignment w:val="center"/>
              <w:rPr>
                <w:rFonts w:hint="eastAsia" w:ascii="Times New Roman" w:hAnsi="Times New Roman" w:eastAsia="宋体" w:cs="宋体"/>
                <w:smallCaps w:val="0"/>
                <w:color w:val="000000"/>
                <w:kern w:val="0"/>
                <w:sz w:val="21"/>
                <w:szCs w:val="21"/>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二、其他服务</w:t>
            </w:r>
          </w:p>
        </w:tc>
      </w:tr>
      <w:tr w14:paraId="4624DD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restart"/>
            <w:noWrap/>
            <w:vAlign w:val="center"/>
          </w:tcPr>
          <w:p w14:paraId="55430650">
            <w:pPr>
              <w:keepNext w:val="0"/>
              <w:keepLines w:val="0"/>
              <w:pageBreakBefore w:val="0"/>
              <w:kinsoku/>
              <w:wordWrap/>
              <w:overflowPunct/>
              <w:topLinePunct w:val="0"/>
              <w:autoSpaceDE/>
              <w:autoSpaceDN/>
              <w:bidi w:val="0"/>
              <w:adjustRightInd/>
              <w:snapToGrid/>
              <w:spacing w:line="240" w:lineRule="exact"/>
              <w:jc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内审员资格培训</w:t>
            </w:r>
          </w:p>
        </w:tc>
        <w:tc>
          <w:tcPr>
            <w:tcW w:w="2424" w:type="dxa"/>
            <w:noWrap/>
            <w:vAlign w:val="center"/>
          </w:tcPr>
          <w:p w14:paraId="7424A962">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ISO27001内审员资格培训</w:t>
            </w:r>
          </w:p>
        </w:tc>
        <w:tc>
          <w:tcPr>
            <w:tcW w:w="1970" w:type="dxa"/>
            <w:noWrap/>
            <w:vAlign w:val="center"/>
          </w:tcPr>
          <w:p w14:paraId="65621689">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sz w:val="21"/>
                <w:szCs w:val="21"/>
                <w:highlight w:val="none"/>
                <w:u w:val="single"/>
                <w:lang w:val="en-US" w:eastAsia="zh-CN"/>
              </w:rPr>
              <w:t xml:space="preserve">   人，   课时/（   天）</w:t>
            </w:r>
          </w:p>
        </w:tc>
        <w:tc>
          <w:tcPr>
            <w:tcW w:w="1458" w:type="dxa"/>
            <w:noWrap/>
            <w:vAlign w:val="center"/>
          </w:tcPr>
          <w:p w14:paraId="05A0F840">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49699E42">
            <w:pPr>
              <w:keepNext w:val="0"/>
              <w:keepLines w:val="0"/>
              <w:widowControl/>
              <w:suppressLineNumbers w:val="0"/>
              <w:jc w:val="center"/>
              <w:textAlignment w:val="center"/>
              <w:rPr>
                <w:rFonts w:hint="default" w:ascii="Times New Roman" w:hAnsi="Times New Roman" w:eastAsia="宋体" w:cs="宋体"/>
                <w:smallCaps w:val="0"/>
                <w:color w:val="000000"/>
                <w:kern w:val="0"/>
                <w:sz w:val="21"/>
                <w:szCs w:val="21"/>
                <w:highlight w:val="none"/>
                <w:u w:val="none"/>
                <w:lang w:val="en-US" w:eastAsia="zh-CN" w:bidi="ar"/>
              </w:rPr>
            </w:pPr>
          </w:p>
        </w:tc>
      </w:tr>
      <w:tr w14:paraId="66803D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172" w:type="dxa"/>
            <w:vMerge w:val="continue"/>
            <w:noWrap/>
            <w:vAlign w:val="center"/>
          </w:tcPr>
          <w:p w14:paraId="49795AF8">
            <w:pPr>
              <w:keepNext w:val="0"/>
              <w:keepLines w:val="0"/>
              <w:pageBreakBefore w:val="0"/>
              <w:kinsoku/>
              <w:wordWrap/>
              <w:overflowPunct/>
              <w:topLinePunct w:val="0"/>
              <w:autoSpaceDE/>
              <w:autoSpaceDN/>
              <w:bidi w:val="0"/>
              <w:adjustRightInd/>
              <w:snapToGrid/>
              <w:spacing w:line="240" w:lineRule="exact"/>
              <w:rPr>
                <w:rFonts w:hint="eastAsia" w:ascii="Times New Roman" w:hAnsi="Times New Roman" w:eastAsia="宋体" w:cs="宋体"/>
                <w:smallCaps w:val="0"/>
                <w:color w:val="000000"/>
                <w:kern w:val="0"/>
                <w:sz w:val="20"/>
                <w:szCs w:val="20"/>
                <w:highlight w:val="none"/>
                <w:u w:val="none"/>
                <w:lang w:val="en-US" w:eastAsia="zh-CN" w:bidi="ar"/>
              </w:rPr>
            </w:pPr>
          </w:p>
        </w:tc>
        <w:tc>
          <w:tcPr>
            <w:tcW w:w="2424" w:type="dxa"/>
            <w:noWrap/>
            <w:vAlign w:val="center"/>
          </w:tcPr>
          <w:p w14:paraId="6D78B76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i w:val="0"/>
                <w:iCs w:val="0"/>
                <w:color w:val="000000"/>
                <w:kern w:val="0"/>
                <w:sz w:val="21"/>
                <w:szCs w:val="21"/>
                <w:highlight w:val="none"/>
                <w:u w:val="none"/>
                <w:lang w:val="en-US" w:eastAsia="zh-CN" w:bidi="ar"/>
              </w:rPr>
              <w:t>内审员资格证书</w:t>
            </w:r>
          </w:p>
        </w:tc>
        <w:tc>
          <w:tcPr>
            <w:tcW w:w="1970" w:type="dxa"/>
            <w:noWrap/>
            <w:vAlign w:val="center"/>
          </w:tcPr>
          <w:p w14:paraId="4A596026">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smallCaps w:val="0"/>
                <w:color w:val="000000"/>
                <w:kern w:val="0"/>
                <w:sz w:val="20"/>
                <w:szCs w:val="20"/>
                <w:highlight w:val="none"/>
                <w:u w:val="none"/>
                <w:lang w:val="en-US" w:eastAsia="zh-CN" w:bidi="ar"/>
              </w:rPr>
              <w:t>/</w:t>
            </w:r>
          </w:p>
        </w:tc>
        <w:tc>
          <w:tcPr>
            <w:tcW w:w="1458" w:type="dxa"/>
            <w:noWrap/>
            <w:vAlign w:val="center"/>
          </w:tcPr>
          <w:p w14:paraId="6428962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15AF05FE">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775C06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noWrap/>
            <w:vAlign w:val="center"/>
          </w:tcPr>
          <w:p w14:paraId="7408BB4E">
            <w:pPr>
              <w:keepNext w:val="0"/>
              <w:keepLines w:val="0"/>
              <w:widowControl/>
              <w:suppressLineNumbers w:val="0"/>
              <w:jc w:val="center"/>
              <w:textAlignment w:val="center"/>
              <w:rPr>
                <w:rFonts w:hint="default"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sz w:val="21"/>
                <w:szCs w:val="21"/>
                <w:highlight w:val="none"/>
                <w:u w:val="none"/>
                <w:lang w:val="en-US" w:eastAsia="zh-CN"/>
              </w:rPr>
              <w:t>其他服务费用小计（含增值税）</w:t>
            </w:r>
          </w:p>
        </w:tc>
        <w:tc>
          <w:tcPr>
            <w:tcW w:w="1458" w:type="dxa"/>
            <w:noWrap/>
            <w:vAlign w:val="center"/>
          </w:tcPr>
          <w:p w14:paraId="74D1E99E">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noWrap/>
            <w:vAlign w:val="center"/>
          </w:tcPr>
          <w:p w14:paraId="5EAA068A">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r w14:paraId="49945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5566" w:type="dxa"/>
            <w:gridSpan w:val="3"/>
            <w:tcBorders>
              <w:bottom w:val="single" w:color="auto" w:sz="12" w:space="0"/>
            </w:tcBorders>
            <w:noWrap/>
            <w:vAlign w:val="center"/>
          </w:tcPr>
          <w:p w14:paraId="4A79035E">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r>
              <w:rPr>
                <w:rFonts w:hint="eastAsia" w:ascii="Times New Roman" w:hAnsi="Times New Roman" w:eastAsia="宋体" w:cs="宋体"/>
                <w:b/>
                <w:bCs/>
                <w:i w:val="0"/>
                <w:iCs w:val="0"/>
                <w:color w:val="000000"/>
                <w:kern w:val="0"/>
                <w:sz w:val="21"/>
                <w:szCs w:val="21"/>
                <w:highlight w:val="none"/>
                <w:u w:val="none"/>
                <w:lang w:val="en-US" w:eastAsia="zh-CN" w:bidi="ar"/>
              </w:rPr>
              <w:t>项目费用合计</w:t>
            </w:r>
            <w:r>
              <w:rPr>
                <w:rFonts w:hint="eastAsia" w:ascii="Times New Roman" w:hAnsi="Times New Roman" w:eastAsia="宋体" w:cs="宋体"/>
                <w:b/>
                <w:bCs/>
                <w:i w:val="0"/>
                <w:iCs w:val="0"/>
                <w:color w:val="000000"/>
                <w:sz w:val="21"/>
                <w:szCs w:val="21"/>
                <w:highlight w:val="none"/>
                <w:u w:val="none"/>
                <w:lang w:val="en-US" w:eastAsia="zh-CN"/>
              </w:rPr>
              <w:t>（含增值税）</w:t>
            </w:r>
          </w:p>
        </w:tc>
        <w:tc>
          <w:tcPr>
            <w:tcW w:w="1458" w:type="dxa"/>
            <w:tcBorders>
              <w:bottom w:val="single" w:color="auto" w:sz="12" w:space="0"/>
            </w:tcBorders>
            <w:noWrap/>
            <w:vAlign w:val="center"/>
          </w:tcPr>
          <w:p w14:paraId="383DCED2">
            <w:pPr>
              <w:keepNext w:val="0"/>
              <w:keepLines w:val="0"/>
              <w:widowControl/>
              <w:suppressLineNumbers w:val="0"/>
              <w:jc w:val="center"/>
              <w:textAlignment w:val="center"/>
              <w:rPr>
                <w:rFonts w:hint="eastAsia" w:ascii="Times New Roman" w:hAnsi="Times New Roman" w:eastAsia="宋体" w:cs="宋体"/>
                <w:smallCaps w:val="0"/>
                <w:color w:val="000000"/>
                <w:kern w:val="0"/>
                <w:sz w:val="20"/>
                <w:szCs w:val="20"/>
                <w:highlight w:val="none"/>
                <w:u w:val="none"/>
                <w:lang w:val="en-US" w:eastAsia="zh-CN" w:bidi="ar"/>
              </w:rPr>
            </w:pPr>
          </w:p>
        </w:tc>
        <w:tc>
          <w:tcPr>
            <w:tcW w:w="1464" w:type="dxa"/>
            <w:tcBorders>
              <w:bottom w:val="single" w:color="auto" w:sz="12" w:space="0"/>
            </w:tcBorders>
            <w:noWrap/>
            <w:vAlign w:val="center"/>
          </w:tcPr>
          <w:p w14:paraId="1C076E38">
            <w:pPr>
              <w:keepNext w:val="0"/>
              <w:keepLines w:val="0"/>
              <w:widowControl/>
              <w:suppressLineNumbers w:val="0"/>
              <w:jc w:val="center"/>
              <w:textAlignment w:val="center"/>
              <w:rPr>
                <w:rFonts w:hint="eastAsia" w:ascii="Times New Roman" w:hAnsi="Times New Roman" w:eastAsia="宋体" w:cs="宋体"/>
                <w:smallCaps w:val="0"/>
                <w:color w:val="000000"/>
                <w:kern w:val="0"/>
                <w:sz w:val="21"/>
                <w:szCs w:val="21"/>
                <w:highlight w:val="none"/>
                <w:u w:val="none"/>
                <w:lang w:val="en-US" w:eastAsia="zh-CN" w:bidi="ar"/>
              </w:rPr>
            </w:pPr>
          </w:p>
        </w:tc>
      </w:tr>
    </w:tbl>
    <w:p w14:paraId="5CC6A9C4">
      <w:pPr>
        <w:keepNext w:val="0"/>
        <w:keepLines w:val="0"/>
        <w:pageBreakBefore w:val="0"/>
        <w:widowControl w:val="0"/>
        <w:kinsoku/>
        <w:wordWrap/>
        <w:overflowPunct/>
        <w:topLinePunct w:val="0"/>
        <w:autoSpaceDE/>
        <w:autoSpaceDN/>
        <w:bidi w:val="0"/>
        <w:adjustRightInd/>
        <w:snapToGrid/>
        <w:spacing w:before="157" w:beforeLines="50" w:line="240" w:lineRule="exact"/>
        <w:ind w:firstLine="442" w:firstLineChars="200"/>
        <w:textAlignment w:val="auto"/>
        <w:rPr>
          <w:rFonts w:hint="eastAsia" w:ascii="仿宋_GB2312" w:hAnsi="仿宋_GB2312" w:eastAsia="仿宋_GB2312" w:cs="仿宋_GB2312"/>
          <w:b/>
          <w:bCs/>
          <w:smallCaps w:val="0"/>
          <w:sz w:val="22"/>
          <w:szCs w:val="22"/>
          <w:highlight w:val="none"/>
        </w:rPr>
      </w:pPr>
      <w:r>
        <w:rPr>
          <w:rFonts w:hint="eastAsia" w:ascii="仿宋_GB2312" w:hAnsi="仿宋_GB2312" w:eastAsia="仿宋_GB2312" w:cs="仿宋_GB2312"/>
          <w:b/>
          <w:bCs/>
          <w:smallCaps w:val="0"/>
          <w:sz w:val="22"/>
          <w:szCs w:val="22"/>
          <w:highlight w:val="none"/>
        </w:rPr>
        <w:t xml:space="preserve">报价要求： </w:t>
      </w:r>
    </w:p>
    <w:p w14:paraId="71E67C2A">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投标人</w:t>
      </w:r>
      <w:r>
        <w:rPr>
          <w:rFonts w:hint="eastAsia" w:ascii="仿宋_GB2312" w:hAnsi="仿宋_GB2312" w:eastAsia="仿宋_GB2312" w:cs="仿宋_GB2312"/>
          <w:bCs/>
          <w:smallCaps w:val="0"/>
          <w:sz w:val="22"/>
          <w:szCs w:val="22"/>
          <w:highlight w:val="none"/>
        </w:rPr>
        <w:t>应按表格如实准确填列，不可缺项、漏项、错项，否则可能导致废标；</w:t>
      </w:r>
    </w:p>
    <w:p w14:paraId="3222B642">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rPr>
      </w:pPr>
      <w:r>
        <w:rPr>
          <w:rFonts w:hint="eastAsia" w:ascii="仿宋_GB2312" w:hAnsi="仿宋_GB2312" w:eastAsia="仿宋_GB2312" w:cs="仿宋_GB2312"/>
          <w:bCs/>
          <w:smallCaps w:val="0"/>
          <w:sz w:val="22"/>
          <w:szCs w:val="22"/>
          <w:highlight w:val="none"/>
          <w:lang w:val="en-US" w:eastAsia="zh-CN"/>
        </w:rPr>
        <w:t>本表报价以人民币（元）为单位；如报价</w:t>
      </w:r>
      <w:r>
        <w:rPr>
          <w:rFonts w:hint="eastAsia" w:ascii="仿宋_GB2312" w:hAnsi="仿宋_GB2312" w:eastAsia="仿宋_GB2312" w:cs="仿宋_GB2312"/>
          <w:bCs/>
          <w:smallCaps w:val="0"/>
          <w:sz w:val="22"/>
          <w:szCs w:val="22"/>
          <w:highlight w:val="none"/>
        </w:rPr>
        <w:t>金额大小写不一致的以大写为准。电子文档与纸质文档不一致的以纸质文档为准。正本与副本不一致的以正本为准。总价填列与计算结果不一致的以最终计算与修正结果为准</w:t>
      </w:r>
      <w:r>
        <w:rPr>
          <w:rFonts w:hint="eastAsia" w:ascii="仿宋_GB2312" w:hAnsi="仿宋_GB2312" w:eastAsia="仿宋_GB2312" w:cs="仿宋_GB2312"/>
          <w:bCs/>
          <w:smallCaps w:val="0"/>
          <w:sz w:val="22"/>
          <w:szCs w:val="22"/>
          <w:highlight w:val="none"/>
          <w:lang w:eastAsia="zh-CN"/>
        </w:rPr>
        <w:t>；</w:t>
      </w:r>
    </w:p>
    <w:p w14:paraId="5FE118E3">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lang w:val="en-US" w:eastAsia="zh-CN"/>
        </w:rPr>
      </w:pPr>
      <w:bookmarkStart w:id="202" w:name="_Toc26581"/>
      <w:bookmarkStart w:id="203" w:name="_Toc4684"/>
      <w:bookmarkStart w:id="204" w:name="_Toc22763"/>
      <w:bookmarkStart w:id="205" w:name="_Toc16715"/>
      <w:bookmarkStart w:id="206" w:name="_Toc16251"/>
      <w:bookmarkStart w:id="207" w:name="_Toc10648"/>
      <w:bookmarkStart w:id="208" w:name="_Toc14380"/>
      <w:bookmarkStart w:id="209" w:name="_Toc27203"/>
      <w:r>
        <w:rPr>
          <w:rFonts w:hint="eastAsia" w:ascii="仿宋_GB2312" w:hAnsi="仿宋_GB2312" w:eastAsia="仿宋_GB2312" w:cs="仿宋_GB2312"/>
          <w:bCs/>
          <w:smallCaps w:val="0"/>
          <w:sz w:val="22"/>
          <w:szCs w:val="22"/>
          <w:highlight w:val="none"/>
          <w:lang w:val="en-US" w:eastAsia="zh-CN"/>
        </w:rPr>
        <w:t>投标人可以随附其他投标人认为需要对本报价表做出必要补充说明的文件；</w:t>
      </w:r>
      <w:bookmarkEnd w:id="202"/>
      <w:bookmarkEnd w:id="203"/>
      <w:bookmarkEnd w:id="204"/>
      <w:bookmarkEnd w:id="205"/>
      <w:bookmarkEnd w:id="206"/>
      <w:bookmarkEnd w:id="207"/>
      <w:bookmarkEnd w:id="208"/>
      <w:bookmarkEnd w:id="209"/>
    </w:p>
    <w:p w14:paraId="3806D927">
      <w:pPr>
        <w:keepNext w:val="0"/>
        <w:keepLines w:val="0"/>
        <w:pageBreakBefore w:val="0"/>
        <w:widowControl w:val="0"/>
        <w:numPr>
          <w:ilvl w:val="0"/>
          <w:numId w:val="14"/>
        </w:numPr>
        <w:kinsoku/>
        <w:wordWrap/>
        <w:overflowPunct/>
        <w:topLinePunct w:val="0"/>
        <w:autoSpaceDE/>
        <w:autoSpaceDN/>
        <w:bidi w:val="0"/>
        <w:adjustRightInd/>
        <w:snapToGrid/>
        <w:spacing w:line="240" w:lineRule="exact"/>
        <w:ind w:left="0" w:leftChars="0" w:firstLine="440" w:firstLineChars="200"/>
        <w:textAlignment w:val="auto"/>
        <w:rPr>
          <w:rFonts w:hint="eastAsia" w:ascii="仿宋_GB2312" w:hAnsi="仿宋_GB2312" w:eastAsia="仿宋_GB2312" w:cs="仿宋_GB2312"/>
          <w:bCs/>
          <w:smallCaps w:val="0"/>
          <w:sz w:val="22"/>
          <w:szCs w:val="22"/>
          <w:highlight w:val="none"/>
          <w:lang w:val="en-US" w:eastAsia="zh-CN"/>
        </w:rPr>
      </w:pPr>
      <w:r>
        <w:rPr>
          <w:rFonts w:hint="eastAsia" w:ascii="仿宋_GB2312" w:hAnsi="仿宋_GB2312" w:eastAsia="仿宋_GB2312" w:cs="仿宋_GB2312"/>
          <w:bCs/>
          <w:smallCaps w:val="0"/>
          <w:sz w:val="22"/>
          <w:szCs w:val="22"/>
          <w:highlight w:val="none"/>
          <w:lang w:val="en-US" w:eastAsia="zh-CN"/>
        </w:rPr>
        <w:t>此表应经法定代表人或授权代表人签名，并加盖投标人单位公章，否则无效，作废标处理。</w:t>
      </w:r>
    </w:p>
    <w:p w14:paraId="4F2EC1B6">
      <w:pPr>
        <w:rPr>
          <w:rFonts w:hint="eastAsia" w:ascii="Times New Roman" w:hAnsi="Times New Roman"/>
          <w:smallCaps w:val="0"/>
          <w:highlight w:val="none"/>
          <w:lang w:val="en-US" w:eastAsia="zh-CN"/>
        </w:rPr>
      </w:pPr>
    </w:p>
    <w:p w14:paraId="4B3CEE7D">
      <w:pPr>
        <w:rPr>
          <w:rFonts w:hint="eastAsia" w:ascii="Times New Roman" w:hAnsi="Times New Roman" w:eastAsia="仿宋" w:cs="仿宋"/>
          <w:smallCaps w:val="0"/>
          <w:sz w:val="21"/>
          <w:szCs w:val="21"/>
          <w:highlight w:val="none"/>
          <w:lang w:val="en-US" w:eastAsia="zh-CN"/>
        </w:rPr>
      </w:pPr>
    </w:p>
    <w:p w14:paraId="3FA5D0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lang w:val="en-US" w:eastAsia="zh-CN"/>
        </w:rPr>
        <w:t>投标人</w:t>
      </w:r>
      <w:r>
        <w:rPr>
          <w:rFonts w:hint="eastAsia" w:ascii="Times New Roman" w:hAnsi="Times New Roman" w:eastAsia="仿宋" w:cs="仿宋"/>
          <w:b/>
          <w:smallCaps w:val="0"/>
          <w:kern w:val="0"/>
          <w:sz w:val="21"/>
          <w:szCs w:val="21"/>
          <w:highlight w:val="none"/>
        </w:rPr>
        <w:t>名称（公章）：</w:t>
      </w:r>
    </w:p>
    <w:p w14:paraId="0370223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法定代表人（法定授权代表人）签名：</w:t>
      </w:r>
      <w:bookmarkStart w:id="210" w:name="_Toc20678"/>
      <w:bookmarkStart w:id="211" w:name="_Toc11411"/>
      <w:bookmarkStart w:id="212" w:name="_Toc22566"/>
      <w:bookmarkStart w:id="213" w:name="_Toc5679"/>
      <w:bookmarkStart w:id="214" w:name="_Toc6249"/>
      <w:bookmarkStart w:id="215" w:name="_Toc26065"/>
      <w:bookmarkStart w:id="216" w:name="_Toc4691"/>
      <w:bookmarkStart w:id="217" w:name="_Toc31065"/>
    </w:p>
    <w:p w14:paraId="6E4D220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1"/>
          <w:szCs w:val="21"/>
          <w:highlight w:val="none"/>
        </w:rPr>
      </w:pPr>
      <w:r>
        <w:rPr>
          <w:rFonts w:hint="eastAsia" w:ascii="Times New Roman" w:hAnsi="Times New Roman" w:eastAsia="仿宋" w:cs="仿宋"/>
          <w:b/>
          <w:smallCaps w:val="0"/>
          <w:kern w:val="0"/>
          <w:sz w:val="21"/>
          <w:szCs w:val="21"/>
          <w:highlight w:val="none"/>
        </w:rPr>
        <w:t>日期：</w:t>
      </w:r>
      <w:bookmarkEnd w:id="210"/>
      <w:bookmarkEnd w:id="211"/>
      <w:bookmarkEnd w:id="212"/>
      <w:bookmarkEnd w:id="213"/>
      <w:bookmarkEnd w:id="214"/>
      <w:bookmarkEnd w:id="215"/>
      <w:bookmarkEnd w:id="216"/>
      <w:bookmarkEnd w:id="217"/>
    </w:p>
    <w:p w14:paraId="7FF36E0C">
      <w:pPr>
        <w:rPr>
          <w:rFonts w:hint="eastAsia"/>
          <w:highlight w:val="none"/>
        </w:rPr>
      </w:pPr>
    </w:p>
    <w:p w14:paraId="160E588B">
      <w:pPr>
        <w:rPr>
          <w:rFonts w:hint="eastAsia"/>
          <w:highlight w:val="none"/>
        </w:rPr>
      </w:pPr>
    </w:p>
    <w:p w14:paraId="7BF86C81">
      <w:pPr>
        <w:rPr>
          <w:rFonts w:hint="eastAsia"/>
          <w:highlight w:val="none"/>
        </w:rPr>
      </w:pPr>
    </w:p>
    <w:p w14:paraId="43C3CD76">
      <w:pPr>
        <w:rPr>
          <w:rFonts w:hint="eastAsia"/>
          <w:highlight w:val="none"/>
        </w:rPr>
      </w:pPr>
    </w:p>
    <w:p w14:paraId="08B8FEF5">
      <w:pPr>
        <w:rPr>
          <w:rFonts w:hint="eastAsia"/>
          <w:highlight w:val="none"/>
        </w:rPr>
      </w:pPr>
    </w:p>
    <w:p w14:paraId="2E1BDFF2">
      <w:pPr>
        <w:rPr>
          <w:rFonts w:hint="eastAsia"/>
          <w:highlight w:val="none"/>
        </w:rPr>
      </w:pPr>
    </w:p>
    <w:p w14:paraId="1E73EECA">
      <w:pPr>
        <w:rPr>
          <w:rFonts w:hint="eastAsia"/>
          <w:highlight w:val="none"/>
        </w:rPr>
      </w:pPr>
    </w:p>
    <w:p w14:paraId="6F4BE390">
      <w:pPr>
        <w:rPr>
          <w:rFonts w:hint="eastAsia"/>
          <w:highlight w:val="none"/>
        </w:rPr>
      </w:pPr>
    </w:p>
    <w:p w14:paraId="7DB8E1BD">
      <w:pPr>
        <w:rPr>
          <w:rFonts w:hint="eastAsia"/>
          <w:highlight w:val="none"/>
        </w:rPr>
      </w:pPr>
    </w:p>
    <w:p w14:paraId="584362A2">
      <w:pPr>
        <w:rPr>
          <w:rFonts w:hint="eastAsia"/>
          <w:highlight w:val="none"/>
        </w:rPr>
      </w:pPr>
    </w:p>
    <w:p w14:paraId="3033F479">
      <w:pPr>
        <w:rPr>
          <w:rFonts w:hint="eastAsia"/>
          <w:highlight w:val="none"/>
        </w:rPr>
      </w:pPr>
    </w:p>
    <w:p w14:paraId="194EDCB6">
      <w:pPr>
        <w:rPr>
          <w:rFonts w:hint="eastAsia"/>
          <w:highlight w:val="none"/>
        </w:rPr>
      </w:pPr>
    </w:p>
    <w:p w14:paraId="5FF03C2C">
      <w:pPr>
        <w:rPr>
          <w:rFonts w:hint="eastAsia" w:ascii="Times New Roman" w:hAnsi="Times New Roman" w:eastAsia="仿宋" w:cs="仿宋"/>
          <w:b/>
          <w:smallCaps w:val="0"/>
          <w:kern w:val="0"/>
          <w:sz w:val="21"/>
          <w:szCs w:val="21"/>
          <w:highlight w:val="none"/>
        </w:rPr>
      </w:pPr>
    </w:p>
    <w:p w14:paraId="4D4EA708">
      <w:pPr>
        <w:pStyle w:val="4"/>
        <w:keepNext/>
        <w:keepLines/>
        <w:pageBreakBefore w:val="0"/>
        <w:widowControl w:val="0"/>
        <w:kinsoku/>
        <w:wordWrap/>
        <w:overflowPunct/>
        <w:topLinePunct w:val="0"/>
        <w:autoSpaceDE/>
        <w:autoSpaceDN/>
        <w:bidi w:val="0"/>
        <w:adjustRightInd/>
        <w:snapToGrid/>
        <w:spacing w:before="0" w:after="0" w:line="400" w:lineRule="exact"/>
        <w:ind w:firstLine="0" w:firstLineChars="0"/>
        <w:jc w:val="left"/>
        <w:textAlignment w:val="auto"/>
        <w:rPr>
          <w:rFonts w:hint="eastAsia" w:ascii="Times New Roman" w:hAnsi="Times New Roman" w:eastAsia="黑体" w:cs="黑体"/>
          <w:b w:val="0"/>
          <w:bCs/>
          <w:smallCaps w:val="0"/>
          <w:sz w:val="32"/>
          <w:szCs w:val="32"/>
          <w:highlight w:val="none"/>
          <w:lang w:val="zh-CN"/>
        </w:rPr>
      </w:pPr>
      <w:bookmarkStart w:id="218" w:name="_Toc28671"/>
      <w:bookmarkStart w:id="219" w:name="_Toc20275"/>
      <w:bookmarkStart w:id="220" w:name="_Toc22098"/>
      <w:r>
        <w:rPr>
          <w:rFonts w:hint="eastAsia" w:ascii="Times New Roman" w:hAnsi="Times New Roman" w:eastAsia="黑体" w:cs="黑体"/>
          <w:b w:val="0"/>
          <w:bCs/>
          <w:smallCaps w:val="0"/>
          <w:sz w:val="32"/>
          <w:szCs w:val="32"/>
          <w:highlight w:val="none"/>
          <w:lang w:val="en-US" w:eastAsia="zh-CN"/>
        </w:rPr>
        <w:t>格</w:t>
      </w:r>
      <w:r>
        <w:rPr>
          <w:rFonts w:hint="eastAsia" w:ascii="Times New Roman" w:hAnsi="Times New Roman" w:eastAsia="黑体" w:cs="黑体"/>
          <w:b w:val="0"/>
          <w:bCs/>
          <w:smallCaps w:val="0"/>
          <w:sz w:val="32"/>
          <w:szCs w:val="32"/>
          <w:highlight w:val="none"/>
          <w:lang w:val="zh-CN"/>
        </w:rPr>
        <w:t>式</w:t>
      </w:r>
      <w:r>
        <w:rPr>
          <w:rFonts w:hint="eastAsia" w:ascii="Times New Roman" w:eastAsia="黑体" w:cs="黑体"/>
          <w:b w:val="0"/>
          <w:bCs/>
          <w:smallCaps w:val="0"/>
          <w:sz w:val="32"/>
          <w:szCs w:val="32"/>
          <w:highlight w:val="none"/>
          <w:lang w:val="en-US" w:eastAsia="zh-CN"/>
        </w:rPr>
        <w:t>7</w:t>
      </w:r>
      <w:r>
        <w:rPr>
          <w:rFonts w:hint="eastAsia" w:ascii="Times New Roman" w:hAnsi="Times New Roman" w:eastAsia="黑体" w:cs="黑体"/>
          <w:b w:val="0"/>
          <w:bCs/>
          <w:smallCaps w:val="0"/>
          <w:sz w:val="32"/>
          <w:szCs w:val="32"/>
          <w:highlight w:val="none"/>
          <w:lang w:val="zh-CN"/>
        </w:rPr>
        <w:t>：</w:t>
      </w:r>
      <w:r>
        <w:rPr>
          <w:rFonts w:hint="eastAsia" w:ascii="Times New Roman" w:hAnsi="Times New Roman" w:eastAsia="黑体" w:cs="黑体"/>
          <w:b w:val="0"/>
          <w:bCs/>
          <w:smallCaps w:val="0"/>
          <w:sz w:val="32"/>
          <w:szCs w:val="32"/>
          <w:highlight w:val="none"/>
          <w:lang w:val="en-US" w:eastAsia="zh-CN"/>
        </w:rPr>
        <w:t>廉洁</w:t>
      </w:r>
      <w:r>
        <w:rPr>
          <w:rFonts w:hint="eastAsia" w:ascii="Times New Roman" w:hAnsi="Times New Roman" w:eastAsia="黑体" w:cs="黑体"/>
          <w:b w:val="0"/>
          <w:bCs/>
          <w:smallCaps w:val="0"/>
          <w:sz w:val="32"/>
          <w:szCs w:val="32"/>
          <w:highlight w:val="none"/>
          <w:lang w:val="zh-CN"/>
        </w:rPr>
        <w:t>承诺函</w:t>
      </w:r>
      <w:bookmarkEnd w:id="201"/>
      <w:bookmarkEnd w:id="218"/>
      <w:bookmarkEnd w:id="219"/>
      <w:bookmarkEnd w:id="220"/>
    </w:p>
    <w:p w14:paraId="7E984DBC">
      <w:pPr>
        <w:rPr>
          <w:rFonts w:hint="eastAsia"/>
          <w:highlight w:val="none"/>
          <w:lang w:val="zh-CN"/>
        </w:rPr>
      </w:pPr>
    </w:p>
    <w:p w14:paraId="0BFE82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b w:val="0"/>
          <w:bCs/>
          <w:smallCaps w:val="0"/>
          <w:sz w:val="44"/>
          <w:szCs w:val="44"/>
          <w:highlight w:val="none"/>
        </w:rPr>
      </w:pPr>
      <w:r>
        <w:rPr>
          <w:rFonts w:hint="eastAsia" w:ascii="Times New Roman" w:hAnsi="Times New Roman" w:eastAsia="方正小标宋简体" w:cs="方正小标宋简体"/>
          <w:b w:val="0"/>
          <w:bCs/>
          <w:smallCaps w:val="0"/>
          <w:sz w:val="44"/>
          <w:szCs w:val="44"/>
          <w:highlight w:val="none"/>
          <w:lang w:val="en-US" w:eastAsia="zh-CN"/>
        </w:rPr>
        <w:t>廉洁</w:t>
      </w:r>
      <w:r>
        <w:rPr>
          <w:rFonts w:hint="eastAsia" w:ascii="Times New Roman" w:hAnsi="Times New Roman" w:eastAsia="方正小标宋简体" w:cs="方正小标宋简体"/>
          <w:b w:val="0"/>
          <w:bCs/>
          <w:smallCaps w:val="0"/>
          <w:sz w:val="44"/>
          <w:szCs w:val="44"/>
          <w:highlight w:val="none"/>
        </w:rPr>
        <w:t>承诺函</w:t>
      </w:r>
    </w:p>
    <w:p w14:paraId="1C710236">
      <w:pPr>
        <w:keepNext w:val="0"/>
        <w:keepLines w:val="0"/>
        <w:pageBreakBefore w:val="0"/>
        <w:widowControl/>
        <w:kinsoku/>
        <w:wordWrap/>
        <w:overflowPunct/>
        <w:topLinePunct w:val="0"/>
        <w:autoSpaceDE/>
        <w:autoSpaceDN/>
        <w:bidi w:val="0"/>
        <w:adjustRightInd/>
        <w:snapToGrid/>
        <w:spacing w:line="280" w:lineRule="exact"/>
        <w:ind w:firstLine="547" w:firstLineChars="228"/>
        <w:jc w:val="left"/>
        <w:textAlignment w:val="auto"/>
        <w:rPr>
          <w:rFonts w:hint="eastAsia" w:ascii="Times New Roman" w:hAnsi="Times New Roman" w:eastAsia="仿宋" w:cs="仿宋"/>
          <w:bCs/>
          <w:smallCaps w:val="0"/>
          <w:sz w:val="24"/>
          <w:szCs w:val="24"/>
          <w:highlight w:val="none"/>
        </w:rPr>
      </w:pPr>
    </w:p>
    <w:p w14:paraId="13594F7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致 深圳市鹏劳人力资源管理有限公司：</w:t>
      </w:r>
    </w:p>
    <w:p w14:paraId="05D4E3F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我司有意参与贵</w:t>
      </w:r>
      <w:r>
        <w:rPr>
          <w:rFonts w:hint="eastAsia" w:ascii="Times New Roman" w:hAnsi="Times New Roman" w:eastAsia="仿宋_GB2312" w:cs="仿宋_GB2312"/>
          <w:b w:val="0"/>
          <w:bCs/>
          <w:smallCaps w:val="0"/>
          <w:kern w:val="0"/>
          <w:sz w:val="24"/>
          <w:szCs w:val="24"/>
          <w:highlight w:val="none"/>
          <w:lang w:eastAsia="zh-CN"/>
        </w:rPr>
        <w:t>司【</w:t>
      </w:r>
      <w:r>
        <w:rPr>
          <w:rFonts w:hint="eastAsia" w:ascii="Times New Roman" w:hAnsi="Times New Roman" w:eastAsia="仿宋_GB2312" w:cs="仿宋_GB2312"/>
          <w:smallCaps w:val="0"/>
          <w:sz w:val="24"/>
          <w:highlight w:val="none"/>
          <w:lang w:val="en-US" w:eastAsia="zh-CN"/>
        </w:rPr>
        <w:t>2026-2029年度信息安全管理体系认证服务项目</w:t>
      </w:r>
      <w:r>
        <w:rPr>
          <w:rFonts w:hint="eastAsia" w:ascii="Times New Roman" w:hAnsi="Times New Roman" w:eastAsia="仿宋_GB2312" w:cs="仿宋_GB2312"/>
          <w:b w:val="0"/>
          <w:bCs/>
          <w:smallCaps w:val="0"/>
          <w:kern w:val="0"/>
          <w:sz w:val="24"/>
          <w:szCs w:val="24"/>
          <w:highlight w:val="none"/>
          <w:lang w:eastAsia="zh-CN"/>
        </w:rPr>
        <w:t>】（项目编号：PLHR-ZB-FW-202604</w:t>
      </w:r>
      <w:r>
        <w:rPr>
          <w:rFonts w:hint="eastAsia" w:ascii="仿宋_GB2312" w:hAnsi="仿宋_GB2312" w:eastAsia="仿宋_GB2312" w:cs="仿宋_GB2312"/>
          <w:b w:val="0"/>
          <w:bCs/>
          <w:smallCaps w:val="0"/>
          <w:kern w:val="0"/>
          <w:sz w:val="24"/>
          <w:szCs w:val="24"/>
          <w:highlight w:val="none"/>
          <w:lang w:eastAsia="zh-CN"/>
        </w:rPr>
        <w:t>）</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，为保证招投标工作的公平公正及充分竞争，在此，我司郑重承诺如下：</w:t>
      </w:r>
    </w:p>
    <w:p w14:paraId="0A65A19F">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一、我司承诺在</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过程中对于如下行为坚决抵制并向贵司及时通报：</w:t>
      </w:r>
    </w:p>
    <w:p w14:paraId="2E2E965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或</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相关单位人员利用职务上的便利，自行或通过他人向我司推荐供应商（分包商）；</w:t>
      </w:r>
    </w:p>
    <w:p w14:paraId="065E41C2">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2.其他</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参与方自行或委托他人私下与我司联系串通</w:t>
      </w:r>
      <w:r>
        <w:rPr>
          <w:rFonts w:hint="eastAsia" w:ascii="仿宋_GB2312" w:hAnsi="仿宋_GB2312" w:eastAsia="仿宋_GB2312" w:cs="仿宋_GB2312"/>
          <w:b w:val="0"/>
          <w:bCs/>
          <w:smallCaps w:val="0"/>
          <w:kern w:val="0"/>
          <w:sz w:val="24"/>
          <w:szCs w:val="24"/>
          <w:highlight w:val="none"/>
          <w:lang w:val="en-US" w:eastAsia="zh-CN"/>
        </w:rPr>
        <w:t>投标</w:t>
      </w:r>
      <w:r>
        <w:rPr>
          <w:rFonts w:hint="eastAsia" w:ascii="仿宋_GB2312" w:hAnsi="仿宋_GB2312" w:eastAsia="仿宋_GB2312" w:cs="仿宋_GB2312"/>
          <w:b w:val="0"/>
          <w:bCs/>
          <w:smallCaps w:val="0"/>
          <w:kern w:val="0"/>
          <w:sz w:val="24"/>
          <w:szCs w:val="24"/>
          <w:highlight w:val="none"/>
          <w:lang w:eastAsia="zh-CN"/>
        </w:rPr>
        <w:t>事宜；</w:t>
      </w:r>
    </w:p>
    <w:p w14:paraId="6FA3A73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w:t>
      </w:r>
      <w:r>
        <w:rPr>
          <w:rFonts w:hint="eastAsia" w:ascii="仿宋_GB2312" w:hAnsi="仿宋_GB2312" w:eastAsia="仿宋_GB2312" w:cs="仿宋_GB2312"/>
          <w:b w:val="0"/>
          <w:bCs/>
          <w:smallCaps w:val="0"/>
          <w:kern w:val="0"/>
          <w:sz w:val="24"/>
          <w:szCs w:val="24"/>
          <w:highlight w:val="none"/>
          <w:lang w:val="en-US" w:eastAsia="zh-CN"/>
        </w:rPr>
        <w:t>贵司</w:t>
      </w:r>
      <w:r>
        <w:rPr>
          <w:rFonts w:hint="eastAsia" w:ascii="仿宋_GB2312" w:hAnsi="仿宋_GB2312" w:eastAsia="仿宋_GB2312" w:cs="仿宋_GB2312"/>
          <w:b w:val="0"/>
          <w:bCs/>
          <w:smallCaps w:val="0"/>
          <w:kern w:val="0"/>
          <w:sz w:val="24"/>
          <w:szCs w:val="24"/>
          <w:highlight w:val="none"/>
          <w:lang w:eastAsia="zh-CN"/>
        </w:rPr>
        <w:t>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相关单位的人员在招标投标过程中，人为设置障碍，索要或暗示索要现金、股票、股权、各种有价证券、支付凭证或贵重物品等。</w:t>
      </w:r>
    </w:p>
    <w:p w14:paraId="1965DC4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二、我司承诺依法合规参与本项目竞争，严格本公司投标代表及相关员工管理，具体内容如下：</w:t>
      </w:r>
    </w:p>
    <w:p w14:paraId="3FA4FFF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1.我司不会以任何理由任何方式进行串通投标等不正当竞争的违法违规行为；</w:t>
      </w:r>
    </w:p>
    <w:p w14:paraId="54720A40">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2.我司或我司员工不以任何理由任何方式，向贵司及招标相关单位的人员赠送现金、股票、股权、各种有价证券、支付凭证或贵重物品等；</w:t>
      </w:r>
    </w:p>
    <w:p w14:paraId="33A4C15D">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3.我司或我司员工不以任何理由任何方式，向贵司及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相关单位的人员发出健身、娱乐活动的邀请，或对贵司及</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相关单位的人员进行超标准接待；</w:t>
      </w:r>
    </w:p>
    <w:p w14:paraId="0F9CA325">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4.参与贵司项目投标及与投标相关的交流调研过程中，我司保证向贵司所提供信息的真实性和准确性，且不会将拟投标项目进行任何形式的转包或挂靠。</w:t>
      </w:r>
    </w:p>
    <w:p w14:paraId="0AF052E4">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5.参与贵司项目投标过程中，我司承诺所有</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相关信息交流在工作场所公开进行，文件传递应通过公司传真或工作邮箱。不私下打探</w:t>
      </w:r>
      <w:r>
        <w:rPr>
          <w:rFonts w:hint="eastAsia" w:ascii="仿宋_GB2312" w:hAnsi="仿宋_GB2312" w:eastAsia="仿宋_GB2312" w:cs="仿宋_GB2312"/>
          <w:b w:val="0"/>
          <w:bCs/>
          <w:smallCaps w:val="0"/>
          <w:kern w:val="0"/>
          <w:sz w:val="24"/>
          <w:szCs w:val="24"/>
          <w:highlight w:val="none"/>
          <w:lang w:val="en-US" w:eastAsia="zh-CN"/>
        </w:rPr>
        <w:t>采购</w:t>
      </w:r>
      <w:r>
        <w:rPr>
          <w:rFonts w:hint="eastAsia" w:ascii="仿宋_GB2312" w:hAnsi="仿宋_GB2312" w:eastAsia="仿宋_GB2312" w:cs="仿宋_GB2312"/>
          <w:b w:val="0"/>
          <w:bCs/>
          <w:smallCaps w:val="0"/>
          <w:kern w:val="0"/>
          <w:sz w:val="24"/>
          <w:szCs w:val="24"/>
          <w:highlight w:val="none"/>
          <w:lang w:eastAsia="zh-CN"/>
        </w:rPr>
        <w:t>项目非公开信息（如其他投标人信息、标底详细信息、评标专家信息、评标过程信息等），不与贵司及招标相关单位的人员就招标相关信息进行私下商谈或者达成利益默契。</w:t>
      </w:r>
    </w:p>
    <w:p w14:paraId="20CE2FF8">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6.我司及我司派出的投标代表及工作人员授权贵司对本项目下我司投标工作进行监督，在贵司办公场所内合理使用包括录音录像、派员监督等手段开展监督工作。</w:t>
      </w:r>
    </w:p>
    <w:p w14:paraId="3C67E3BE">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7.如果我司中选，将严格遵照本项目招标文件需求、投标承诺及合同约定做到诚信履约，为贵司提供最优服务；</w:t>
      </w:r>
    </w:p>
    <w:p w14:paraId="01C5F751">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8.我司已认真核实了投标文件的全部资料，所有资料均为真实资料。我公司对投标文件中全部投标资料的真实性负责。</w:t>
      </w:r>
    </w:p>
    <w:p w14:paraId="28B2A97C">
      <w:pPr>
        <w:keepNext w:val="0"/>
        <w:keepLines w:val="0"/>
        <w:pageBreakBefore w:val="0"/>
        <w:widowControl w:val="0"/>
        <w:kinsoku/>
        <w:wordWrap/>
        <w:overflowPunct/>
        <w:topLinePunct w:val="0"/>
        <w:autoSpaceDE/>
        <w:autoSpaceDN/>
        <w:bidi w:val="0"/>
        <w:adjustRightInd/>
        <w:snapToGrid/>
        <w:spacing w:line="280" w:lineRule="exact"/>
        <w:ind w:firstLine="480" w:firstLineChars="200"/>
        <w:textAlignment w:val="auto"/>
        <w:rPr>
          <w:rFonts w:hint="eastAsia" w:ascii="仿宋_GB2312" w:hAnsi="仿宋_GB2312" w:eastAsia="仿宋_GB2312" w:cs="仿宋_GB2312"/>
          <w:b w:val="0"/>
          <w:bCs/>
          <w:smallCaps w:val="0"/>
          <w:kern w:val="0"/>
          <w:sz w:val="24"/>
          <w:szCs w:val="24"/>
          <w:highlight w:val="none"/>
          <w:lang w:eastAsia="zh-CN"/>
        </w:rPr>
      </w:pPr>
      <w:r>
        <w:rPr>
          <w:rFonts w:hint="eastAsia" w:ascii="仿宋_GB2312" w:hAnsi="仿宋_GB2312" w:eastAsia="仿宋_GB2312" w:cs="仿宋_GB2312"/>
          <w:b w:val="0"/>
          <w:bCs/>
          <w:smallCaps w:val="0"/>
          <w:kern w:val="0"/>
          <w:sz w:val="24"/>
          <w:szCs w:val="24"/>
          <w:highlight w:val="none"/>
          <w:lang w:eastAsia="zh-CN"/>
        </w:rPr>
        <w:t>以上承诺，如有违反，我司将配合贵司进行调查和严肃处理，并自行承担不能参与本项目投标或</w:t>
      </w:r>
      <w:r>
        <w:rPr>
          <w:rFonts w:hint="eastAsia" w:ascii="仿宋_GB2312" w:hAnsi="仿宋_GB2312" w:eastAsia="仿宋_GB2312" w:cs="仿宋_GB2312"/>
          <w:b w:val="0"/>
          <w:bCs/>
          <w:smallCaps w:val="0"/>
          <w:kern w:val="0"/>
          <w:sz w:val="24"/>
          <w:szCs w:val="24"/>
          <w:highlight w:val="none"/>
          <w:lang w:val="en-US" w:eastAsia="zh-CN"/>
        </w:rPr>
        <w:t>失去</w:t>
      </w:r>
      <w:r>
        <w:rPr>
          <w:rFonts w:hint="eastAsia" w:ascii="仿宋_GB2312" w:hAnsi="仿宋_GB2312" w:eastAsia="仿宋_GB2312" w:cs="仿宋_GB2312"/>
          <w:b w:val="0"/>
          <w:bCs/>
          <w:smallCaps w:val="0"/>
          <w:kern w:val="0"/>
          <w:sz w:val="24"/>
          <w:szCs w:val="24"/>
          <w:highlight w:val="none"/>
          <w:lang w:eastAsia="zh-CN"/>
        </w:rPr>
        <w:t>承包本项目的资格，以及今后可能不能参加贵司其他项目的投标、无法进入贵司供应商库等一切不利后果，并承担由此给贵司带来的损失。</w:t>
      </w:r>
    </w:p>
    <w:p w14:paraId="5F3ABD96">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E50D2C1">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1D51BC8A">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07F2C6E">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lang w:eastAsia="zh-CN"/>
        </w:rPr>
      </w:pPr>
    </w:p>
    <w:p w14:paraId="590A7DAB">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lang w:val="en-US" w:eastAsia="zh-CN"/>
        </w:rPr>
        <w:t>投标人</w:t>
      </w:r>
      <w:r>
        <w:rPr>
          <w:rFonts w:hint="eastAsia" w:ascii="Times New Roman" w:hAnsi="Times New Roman" w:eastAsia="仿宋" w:cs="仿宋"/>
          <w:b/>
          <w:smallCaps w:val="0"/>
          <w:kern w:val="0"/>
          <w:sz w:val="24"/>
          <w:szCs w:val="24"/>
          <w:highlight w:val="none"/>
        </w:rPr>
        <w:t>名称（公章）：</w:t>
      </w:r>
    </w:p>
    <w:p w14:paraId="23580CCC">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kern w:val="0"/>
          <w:sz w:val="24"/>
          <w:szCs w:val="24"/>
          <w:highlight w:val="none"/>
        </w:rPr>
      </w:pPr>
      <w:r>
        <w:rPr>
          <w:rFonts w:hint="eastAsia" w:ascii="Times New Roman" w:hAnsi="Times New Roman" w:eastAsia="仿宋" w:cs="仿宋"/>
          <w:b/>
          <w:smallCaps w:val="0"/>
          <w:kern w:val="0"/>
          <w:sz w:val="24"/>
          <w:szCs w:val="24"/>
          <w:highlight w:val="none"/>
        </w:rPr>
        <w:t>法定代表人（法定授权代表人）签名：</w:t>
      </w:r>
    </w:p>
    <w:p w14:paraId="54C6F5B8">
      <w:pPr>
        <w:pageBreakBefore w:val="0"/>
        <w:kinsoku/>
        <w:wordWrap/>
        <w:overflowPunct/>
        <w:topLinePunct w:val="0"/>
        <w:autoSpaceDE/>
        <w:autoSpaceDN/>
        <w:bidi w:val="0"/>
        <w:adjustRightInd/>
        <w:snapToGrid/>
        <w:spacing w:line="240" w:lineRule="auto"/>
        <w:textAlignment w:val="auto"/>
        <w:rPr>
          <w:rFonts w:hint="eastAsia" w:ascii="Times New Roman" w:hAnsi="Times New Roman" w:eastAsia="仿宋" w:cs="仿宋"/>
          <w:b/>
          <w:smallCaps w:val="0"/>
          <w:sz w:val="24"/>
          <w:szCs w:val="24"/>
          <w:highlight w:val="none"/>
        </w:rPr>
      </w:pPr>
      <w:r>
        <w:rPr>
          <w:rFonts w:hint="eastAsia" w:ascii="Times New Roman" w:hAnsi="Times New Roman" w:eastAsia="仿宋" w:cs="仿宋"/>
          <w:b/>
          <w:smallCaps w:val="0"/>
          <w:kern w:val="0"/>
          <w:sz w:val="24"/>
          <w:szCs w:val="24"/>
          <w:highlight w:val="none"/>
        </w:rPr>
        <w:t>日期：</w:t>
      </w:r>
    </w:p>
    <w:sectPr>
      <w:headerReference r:id="rId7" w:type="default"/>
      <w:footerReference r:id="rId8" w:type="default"/>
      <w:pgSz w:w="11906" w:h="16838"/>
      <w:pgMar w:top="1440" w:right="1274" w:bottom="1135" w:left="1418" w:header="851" w:footer="274" w:gutter="0"/>
      <w:pgBorders>
        <w:top w:val="none" w:sz="0" w:space="0"/>
        <w:left w:val="none" w:sz="0" w:space="0"/>
        <w:bottom w:val="none" w:sz="0" w:space="0"/>
        <w:right w:val="none" w:sz="0" w:space="0"/>
      </w:pgBorders>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65C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563F1">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7BD1B1E7">
                    <w:pPr>
                      <w:pStyle w:val="10"/>
                      <w:rPr>
                        <w:rFonts w:eastAsiaTheme="minorEastAsia"/>
                      </w:rPr>
                    </w:pPr>
                    <w:r>
                      <w:rPr>
                        <w:rFonts w:hint="eastAsia"/>
                      </w:rPr>
                      <w:t xml:space="preserve">第 </w:t>
                    </w:r>
                    <w:r>
                      <w:fldChar w:fldCharType="begin"/>
                    </w:r>
                    <w:r>
                      <w:instrText xml:space="preserve"> PAGE  \* MERGEFORMAT </w:instrText>
                    </w:r>
                    <w:r>
                      <w:fldChar w:fldCharType="separate"/>
                    </w:r>
                    <w:r>
                      <w:t>1</w:t>
                    </w:r>
                    <w: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C37B">
    <w:pPr>
      <w:pStyle w:val="1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45A15248">
                    <w:pPr>
                      <w:pStyle w:val="10"/>
                      <w:rPr>
                        <w:rFonts w:eastAsiaTheme="minorEastAsia"/>
                      </w:rP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636DB">
    <w:pPr>
      <w:pStyle w:val="11"/>
      <w:jc w:val="right"/>
      <w:rPr>
        <w:rFonts w:hint="eastAsia" w:eastAsia="宋体" w:asciiTheme="minorEastAsia" w:hAnsiTheme="minorEastAsia"/>
        <w:b/>
        <w:sz w:val="20"/>
        <w:lang w:val="en-US" w:eastAsia="zh-CN"/>
      </w:rPr>
    </w:pPr>
    <w:r>
      <w:drawing>
        <wp:anchor distT="0" distB="0" distL="114300" distR="114300" simplePos="0" relativeHeight="251660288" behindDoc="0" locked="0" layoutInCell="1" allowOverlap="1">
          <wp:simplePos x="0" y="0"/>
          <wp:positionH relativeFrom="column">
            <wp:posOffset>20955</wp:posOffset>
          </wp:positionH>
          <wp:positionV relativeFrom="paragraph">
            <wp:posOffset>-69850</wp:posOffset>
          </wp:positionV>
          <wp:extent cx="1701800" cy="202565"/>
          <wp:effectExtent l="0" t="0" r="12700" b="6985"/>
          <wp:wrapNone/>
          <wp:docPr id="1"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tab/>
    </w:r>
    <w:r>
      <w:tab/>
    </w:r>
    <w:r>
      <w:rPr>
        <w:rFonts w:hint="eastAsia"/>
      </w:rPr>
      <w:t xml:space="preserve">                   </w:t>
    </w:r>
    <w:r>
      <w:rPr>
        <w:rFonts w:hint="eastAsia"/>
        <w:lang w:eastAsia="zh-CN"/>
      </w:rPr>
      <w:t xml:space="preserve"> PLHR-ZB-FW-202604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618C0">
    <w:pPr>
      <w:pStyle w:val="11"/>
      <w:jc w:val="right"/>
      <w:rPr>
        <w:rFonts w:hint="eastAsia" w:ascii="宋体" w:hAnsi="宋体" w:eastAsia="宋体" w:cs="宋体"/>
        <w:b/>
        <w:bCs/>
        <w:sz w:val="21"/>
        <w:szCs w:val="21"/>
        <w:lang w:val="en-US" w:eastAsia="zh-CN"/>
      </w:rPr>
    </w:pPr>
    <w:r>
      <w:drawing>
        <wp:anchor distT="0" distB="0" distL="114300" distR="114300" simplePos="0" relativeHeight="251659264" behindDoc="0" locked="0" layoutInCell="1" allowOverlap="1">
          <wp:simplePos x="0" y="0"/>
          <wp:positionH relativeFrom="column">
            <wp:posOffset>-46355</wp:posOffset>
          </wp:positionH>
          <wp:positionV relativeFrom="paragraph">
            <wp:posOffset>-95250</wp:posOffset>
          </wp:positionV>
          <wp:extent cx="1704975" cy="200025"/>
          <wp:effectExtent l="0" t="0" r="9525" b="9525"/>
          <wp:wrapNone/>
          <wp:docPr id="2"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4975" cy="200025"/>
                  </a:xfrm>
                  <a:prstGeom prst="rect">
                    <a:avLst/>
                  </a:prstGeom>
                  <a:noFill/>
                  <a:ln>
                    <a:noFill/>
                  </a:ln>
                </pic:spPr>
              </pic:pic>
            </a:graphicData>
          </a:graphic>
        </wp:anchor>
      </w:drawing>
    </w:r>
    <w:r>
      <w:rPr>
        <w:rFonts w:hint="eastAsia"/>
      </w:rPr>
      <w:t xml:space="preserve">                                                                 </w:t>
    </w:r>
    <w:r>
      <w:rPr>
        <w:rFonts w:hint="eastAsia"/>
        <w:lang w:eastAsia="zh-CN"/>
      </w:rPr>
      <w:t xml:space="preserve"> PLHR-ZB-FW-202604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EA93">
    <w:pPr>
      <w:pStyle w:val="11"/>
      <w:tabs>
        <w:tab w:val="left" w:pos="323"/>
      </w:tabs>
      <w:jc w:val="right"/>
      <w:rPr>
        <w:rFonts w:hint="eastAsia" w:eastAsia="宋体" w:asciiTheme="minorEastAsia" w:hAnsiTheme="minorEastAsia"/>
        <w:b/>
        <w:lang w:val="en-US" w:eastAsia="zh-CN"/>
      </w:rPr>
    </w:pPr>
    <w:r>
      <w:rPr>
        <w:rFonts w:ascii="宋体" w:hAnsi="宋体"/>
      </w:rPr>
      <w:drawing>
        <wp:anchor distT="0" distB="0" distL="114300" distR="114300" simplePos="0" relativeHeight="251663360" behindDoc="0" locked="0" layoutInCell="1" allowOverlap="1">
          <wp:simplePos x="0" y="0"/>
          <wp:positionH relativeFrom="column">
            <wp:posOffset>52070</wp:posOffset>
          </wp:positionH>
          <wp:positionV relativeFrom="paragraph">
            <wp:posOffset>-121285</wp:posOffset>
          </wp:positionV>
          <wp:extent cx="1701800" cy="202565"/>
          <wp:effectExtent l="19050" t="0" r="0" b="0"/>
          <wp:wrapNone/>
          <wp:docPr id="3" name="Picture 1" descr="鹏劳标志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鹏劳标志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701800" cy="202565"/>
                  </a:xfrm>
                  <a:prstGeom prst="rect">
                    <a:avLst/>
                  </a:prstGeom>
                  <a:noFill/>
                  <a:ln>
                    <a:noFill/>
                  </a:ln>
                </pic:spPr>
              </pic:pic>
            </a:graphicData>
          </a:graphic>
        </wp:anchor>
      </w:drawing>
    </w:r>
    <w:r>
      <w:rPr>
        <w:rFonts w:hint="eastAsia" w:ascii="宋体" w:hAnsi="宋体"/>
      </w:rPr>
      <w:t xml:space="preserve">                                                                      </w:t>
    </w:r>
    <w:r>
      <w:rPr>
        <w:rFonts w:hint="eastAsia"/>
      </w:rPr>
      <w:t xml:space="preserve"> </w:t>
    </w:r>
    <w:r>
      <w:rPr>
        <w:rFonts w:hint="eastAsia" w:asciiTheme="minorEastAsia" w:hAnsiTheme="minorEastAsia" w:eastAsiaTheme="minorEastAsia"/>
        <w:b/>
        <w:lang w:eastAsia="zh-CN"/>
      </w:rPr>
      <w:t xml:space="preserve"> PLHR-ZB-FW-202604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B08D5"/>
    <w:multiLevelType w:val="singleLevel"/>
    <w:tmpl w:val="864B08D5"/>
    <w:lvl w:ilvl="0" w:tentative="0">
      <w:start w:val="2"/>
      <w:numFmt w:val="chineseCounting"/>
      <w:suff w:val="nothing"/>
      <w:lvlText w:val="（%1）"/>
      <w:lvlJc w:val="left"/>
      <w:pPr>
        <w:tabs>
          <w:tab w:val="left" w:pos="0"/>
        </w:tabs>
      </w:pPr>
      <w:rPr>
        <w:rFonts w:hint="eastAsia" w:ascii="楷体_GB2312" w:hAnsi="楷体_GB2312" w:eastAsia="楷体_GB2312" w:cs="楷体_GB2312"/>
        <w:sz w:val="32"/>
        <w:szCs w:val="32"/>
      </w:rPr>
    </w:lvl>
  </w:abstractNum>
  <w:abstractNum w:abstractNumId="1">
    <w:nsid w:val="8C2DCC68"/>
    <w:multiLevelType w:val="singleLevel"/>
    <w:tmpl w:val="8C2DCC68"/>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2">
    <w:nsid w:val="8D057916"/>
    <w:multiLevelType w:val="singleLevel"/>
    <w:tmpl w:val="8D057916"/>
    <w:lvl w:ilvl="0" w:tentative="0">
      <w:start w:val="3"/>
      <w:numFmt w:val="chineseCounting"/>
      <w:suff w:val="space"/>
      <w:lvlText w:val="第%1章"/>
      <w:lvlJc w:val="left"/>
      <w:rPr>
        <w:rFonts w:hint="eastAsia" w:ascii="黑体" w:hAnsi="黑体" w:eastAsia="黑体" w:cs="黑体"/>
        <w:sz w:val="32"/>
        <w:szCs w:val="32"/>
      </w:rPr>
    </w:lvl>
  </w:abstractNum>
  <w:abstractNum w:abstractNumId="3">
    <w:nsid w:val="A251CBA4"/>
    <w:multiLevelType w:val="singleLevel"/>
    <w:tmpl w:val="A251CBA4"/>
    <w:lvl w:ilvl="0" w:tentative="0">
      <w:start w:val="1"/>
      <w:numFmt w:val="decimal"/>
      <w:suff w:val="nothing"/>
      <w:lvlText w:val="%1."/>
      <w:lvlJc w:val="left"/>
      <w:rPr>
        <w:rFonts w:hint="default"/>
        <w:sz w:val="32"/>
        <w:szCs w:val="32"/>
      </w:rPr>
    </w:lvl>
  </w:abstractNum>
  <w:abstractNum w:abstractNumId="4">
    <w:nsid w:val="A3544AA8"/>
    <w:multiLevelType w:val="singleLevel"/>
    <w:tmpl w:val="A3544AA8"/>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5">
    <w:nsid w:val="E3507803"/>
    <w:multiLevelType w:val="singleLevel"/>
    <w:tmpl w:val="E3507803"/>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6">
    <w:nsid w:val="EF63AE51"/>
    <w:multiLevelType w:val="singleLevel"/>
    <w:tmpl w:val="EF63AE51"/>
    <w:lvl w:ilvl="0" w:tentative="0">
      <w:start w:val="1"/>
      <w:numFmt w:val="chineseCounting"/>
      <w:suff w:val="nothing"/>
      <w:lvlText w:val="%1、"/>
      <w:lvlJc w:val="left"/>
      <w:pPr>
        <w:ind w:left="0" w:firstLine="420"/>
      </w:pPr>
      <w:rPr>
        <w:rFonts w:hint="eastAsia" w:ascii="仿宋_GB2312" w:hAnsi="仿宋_GB2312" w:eastAsia="仿宋_GB2312" w:cs="仿宋_GB2312"/>
        <w:sz w:val="24"/>
        <w:szCs w:val="24"/>
      </w:rPr>
    </w:lvl>
  </w:abstractNum>
  <w:abstractNum w:abstractNumId="7">
    <w:nsid w:val="1CD3F32C"/>
    <w:multiLevelType w:val="singleLevel"/>
    <w:tmpl w:val="1CD3F32C"/>
    <w:lvl w:ilvl="0" w:tentative="0">
      <w:start w:val="1"/>
      <w:numFmt w:val="chineseCounting"/>
      <w:suff w:val="nothing"/>
      <w:lvlText w:val="%1、"/>
      <w:lvlJc w:val="left"/>
      <w:rPr>
        <w:rFonts w:hint="eastAsia" w:ascii="黑体" w:hAnsi="黑体" w:eastAsia="黑体" w:cs="黑体"/>
        <w:sz w:val="32"/>
        <w:szCs w:val="32"/>
        <w:lang w:val="en-US"/>
      </w:rPr>
    </w:lvl>
  </w:abstractNum>
  <w:abstractNum w:abstractNumId="8">
    <w:nsid w:val="1E0AF197"/>
    <w:multiLevelType w:val="singleLevel"/>
    <w:tmpl w:val="1E0AF197"/>
    <w:lvl w:ilvl="0" w:tentative="0">
      <w:start w:val="1"/>
      <w:numFmt w:val="chineseCounting"/>
      <w:suff w:val="nothing"/>
      <w:lvlText w:val="（%1）"/>
      <w:lvlJc w:val="left"/>
      <w:pPr>
        <w:ind w:left="0" w:firstLine="420"/>
      </w:pPr>
      <w:rPr>
        <w:rFonts w:hint="eastAsia" w:ascii="仿宋_GB2312" w:hAnsi="仿宋_GB2312" w:eastAsia="仿宋_GB2312" w:cs="仿宋_GB2312"/>
        <w:sz w:val="32"/>
        <w:szCs w:val="32"/>
      </w:rPr>
    </w:lvl>
  </w:abstractNum>
  <w:abstractNum w:abstractNumId="9">
    <w:nsid w:val="20397642"/>
    <w:multiLevelType w:val="singleLevel"/>
    <w:tmpl w:val="20397642"/>
    <w:lvl w:ilvl="0" w:tentative="0">
      <w:start w:val="1"/>
      <w:numFmt w:val="decimal"/>
      <w:suff w:val="nothing"/>
      <w:lvlText w:val="%1."/>
      <w:lvlJc w:val="left"/>
      <w:pPr>
        <w:ind w:left="425" w:hanging="425"/>
      </w:pPr>
      <w:rPr>
        <w:rFonts w:hint="default" w:ascii="仿宋_GB2312" w:hAnsi="仿宋_GB2312" w:eastAsia="仿宋_GB2312" w:cs="仿宋_GB2312"/>
        <w:sz w:val="32"/>
        <w:szCs w:val="32"/>
      </w:rPr>
    </w:lvl>
  </w:abstractNum>
  <w:abstractNum w:abstractNumId="10">
    <w:nsid w:val="2920851E"/>
    <w:multiLevelType w:val="singleLevel"/>
    <w:tmpl w:val="2920851E"/>
    <w:lvl w:ilvl="0" w:tentative="0">
      <w:start w:val="1"/>
      <w:numFmt w:val="decimal"/>
      <w:suff w:val="nothing"/>
      <w:lvlText w:val="%1."/>
      <w:lvlJc w:val="left"/>
      <w:pPr>
        <w:ind w:left="425" w:hanging="425"/>
      </w:pPr>
      <w:rPr>
        <w:rFonts w:hint="default" w:ascii="仿宋_GB2312" w:hAnsi="仿宋_GB2312" w:eastAsia="仿宋_GB2312" w:cs="仿宋_GB2312"/>
        <w:sz w:val="22"/>
        <w:szCs w:val="22"/>
      </w:rPr>
    </w:lvl>
  </w:abstractNum>
  <w:abstractNum w:abstractNumId="11">
    <w:nsid w:val="3C327599"/>
    <w:multiLevelType w:val="singleLevel"/>
    <w:tmpl w:val="3C327599"/>
    <w:lvl w:ilvl="0" w:tentative="0">
      <w:start w:val="1"/>
      <w:numFmt w:val="chineseCounting"/>
      <w:suff w:val="nothing"/>
      <w:lvlText w:val="（%1）"/>
      <w:lvlJc w:val="left"/>
      <w:rPr>
        <w:rFonts w:hint="eastAsia" w:ascii="仿宋_GB2312" w:hAnsi="仿宋_GB2312" w:eastAsia="仿宋_GB2312" w:cs="仿宋_GB2312"/>
        <w:sz w:val="32"/>
        <w:szCs w:val="32"/>
      </w:rPr>
    </w:lvl>
  </w:abstractNum>
  <w:abstractNum w:abstractNumId="12">
    <w:nsid w:val="67754BEE"/>
    <w:multiLevelType w:val="singleLevel"/>
    <w:tmpl w:val="67754BEE"/>
    <w:lvl w:ilvl="0" w:tentative="0">
      <w:start w:val="1"/>
      <w:numFmt w:val="chineseCounting"/>
      <w:suff w:val="nothing"/>
      <w:lvlText w:val="%1、"/>
      <w:lvlJc w:val="left"/>
      <w:pPr>
        <w:ind w:left="0" w:firstLine="420"/>
      </w:pPr>
      <w:rPr>
        <w:rFonts w:hint="eastAsia"/>
      </w:rPr>
    </w:lvl>
  </w:abstractNum>
  <w:abstractNum w:abstractNumId="13">
    <w:nsid w:val="6CF48CA5"/>
    <w:multiLevelType w:val="singleLevel"/>
    <w:tmpl w:val="6CF48CA5"/>
    <w:lvl w:ilvl="0" w:tentative="0">
      <w:start w:val="1"/>
      <w:numFmt w:val="decimal"/>
      <w:suff w:val="nothing"/>
      <w:lvlText w:val="%1."/>
      <w:lvlJc w:val="left"/>
      <w:pPr>
        <w:ind w:left="425" w:hanging="425"/>
      </w:pPr>
      <w:rPr>
        <w:rFonts w:hint="default" w:ascii="仿宋_GB2312" w:hAnsi="仿宋_GB2312" w:eastAsia="仿宋_GB2312" w:cs="仿宋_GB2312"/>
        <w:b w:val="0"/>
        <w:bCs w:val="0"/>
        <w:sz w:val="24"/>
        <w:szCs w:val="24"/>
      </w:rPr>
    </w:lvl>
  </w:abstractNum>
  <w:num w:numId="1">
    <w:abstractNumId w:val="7"/>
  </w:num>
  <w:num w:numId="2">
    <w:abstractNumId w:val="5"/>
  </w:num>
  <w:num w:numId="3">
    <w:abstractNumId w:val="4"/>
  </w:num>
  <w:num w:numId="4">
    <w:abstractNumId w:val="9"/>
  </w:num>
  <w:num w:numId="5">
    <w:abstractNumId w:val="0"/>
  </w:num>
  <w:num w:numId="6">
    <w:abstractNumId w:val="1"/>
  </w:num>
  <w:num w:numId="7">
    <w:abstractNumId w:val="11"/>
  </w:num>
  <w:num w:numId="8">
    <w:abstractNumId w:val="8"/>
  </w:num>
  <w:num w:numId="9">
    <w:abstractNumId w:val="2"/>
  </w:num>
  <w:num w:numId="10">
    <w:abstractNumId w:val="3"/>
  </w:num>
  <w:num w:numId="11">
    <w:abstractNumId w:val="6"/>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xM2FhMDM0M2U5OGQ2ODA4NWZmYmM5MzU0ZjJmNjMifQ=="/>
  </w:docVars>
  <w:rsids>
    <w:rsidRoot w:val="54D5111E"/>
    <w:rsid w:val="004F4E3B"/>
    <w:rsid w:val="00596DC2"/>
    <w:rsid w:val="00780429"/>
    <w:rsid w:val="007A3BED"/>
    <w:rsid w:val="00B61DCC"/>
    <w:rsid w:val="00B71F65"/>
    <w:rsid w:val="00D249C2"/>
    <w:rsid w:val="011C079C"/>
    <w:rsid w:val="021518E3"/>
    <w:rsid w:val="022B2C0A"/>
    <w:rsid w:val="023267E6"/>
    <w:rsid w:val="02F079B0"/>
    <w:rsid w:val="0377167F"/>
    <w:rsid w:val="03B96977"/>
    <w:rsid w:val="04856BFC"/>
    <w:rsid w:val="053D631C"/>
    <w:rsid w:val="057C50CE"/>
    <w:rsid w:val="061F37CD"/>
    <w:rsid w:val="06996401"/>
    <w:rsid w:val="069D7ED8"/>
    <w:rsid w:val="070B1734"/>
    <w:rsid w:val="071E6D46"/>
    <w:rsid w:val="085F39D9"/>
    <w:rsid w:val="09B02B74"/>
    <w:rsid w:val="0A47511D"/>
    <w:rsid w:val="0AA43652"/>
    <w:rsid w:val="0AB149EE"/>
    <w:rsid w:val="0B0667E4"/>
    <w:rsid w:val="0B1C1901"/>
    <w:rsid w:val="0BF876D6"/>
    <w:rsid w:val="0C474AE5"/>
    <w:rsid w:val="0E6D1D7A"/>
    <w:rsid w:val="0EF46860"/>
    <w:rsid w:val="0FA80D1D"/>
    <w:rsid w:val="104840C6"/>
    <w:rsid w:val="1061296D"/>
    <w:rsid w:val="11312C6F"/>
    <w:rsid w:val="11365D66"/>
    <w:rsid w:val="11540454"/>
    <w:rsid w:val="11FC12FC"/>
    <w:rsid w:val="129A0C02"/>
    <w:rsid w:val="13302979"/>
    <w:rsid w:val="141C2893"/>
    <w:rsid w:val="14844E6E"/>
    <w:rsid w:val="15004E24"/>
    <w:rsid w:val="151F4689"/>
    <w:rsid w:val="1532320F"/>
    <w:rsid w:val="162C51BF"/>
    <w:rsid w:val="16D042DD"/>
    <w:rsid w:val="17441C6B"/>
    <w:rsid w:val="18695096"/>
    <w:rsid w:val="18EA3108"/>
    <w:rsid w:val="18EC6C42"/>
    <w:rsid w:val="19066D08"/>
    <w:rsid w:val="19741246"/>
    <w:rsid w:val="19E738FF"/>
    <w:rsid w:val="19F56E1C"/>
    <w:rsid w:val="1A6803B6"/>
    <w:rsid w:val="1B7347CD"/>
    <w:rsid w:val="1BCE28BC"/>
    <w:rsid w:val="1C07041F"/>
    <w:rsid w:val="1CDD1759"/>
    <w:rsid w:val="1CEF3EB9"/>
    <w:rsid w:val="1E3556EC"/>
    <w:rsid w:val="1E3B1FCF"/>
    <w:rsid w:val="1E5B441F"/>
    <w:rsid w:val="1F4B2D15"/>
    <w:rsid w:val="1FC23F2E"/>
    <w:rsid w:val="201828B7"/>
    <w:rsid w:val="209A29A9"/>
    <w:rsid w:val="211A411E"/>
    <w:rsid w:val="211B7FF0"/>
    <w:rsid w:val="22A12A68"/>
    <w:rsid w:val="22E35977"/>
    <w:rsid w:val="22EA5F0F"/>
    <w:rsid w:val="22F3485E"/>
    <w:rsid w:val="25232865"/>
    <w:rsid w:val="2524556B"/>
    <w:rsid w:val="253E70C7"/>
    <w:rsid w:val="25D222F9"/>
    <w:rsid w:val="25D95F7D"/>
    <w:rsid w:val="26161ACA"/>
    <w:rsid w:val="262D044F"/>
    <w:rsid w:val="266D115F"/>
    <w:rsid w:val="269E6446"/>
    <w:rsid w:val="271E423C"/>
    <w:rsid w:val="27734588"/>
    <w:rsid w:val="27A6555F"/>
    <w:rsid w:val="27D1591C"/>
    <w:rsid w:val="27D547E6"/>
    <w:rsid w:val="28037CAD"/>
    <w:rsid w:val="2A385615"/>
    <w:rsid w:val="2AB2053C"/>
    <w:rsid w:val="2B483082"/>
    <w:rsid w:val="2B6856E5"/>
    <w:rsid w:val="2BA51B7B"/>
    <w:rsid w:val="2BB10F01"/>
    <w:rsid w:val="2BC925EB"/>
    <w:rsid w:val="2D0B0DBF"/>
    <w:rsid w:val="2D13235D"/>
    <w:rsid w:val="2DB17631"/>
    <w:rsid w:val="2E157B6E"/>
    <w:rsid w:val="2F327322"/>
    <w:rsid w:val="2FE36F4D"/>
    <w:rsid w:val="3032221A"/>
    <w:rsid w:val="303B15E4"/>
    <w:rsid w:val="30644C63"/>
    <w:rsid w:val="30915FA1"/>
    <w:rsid w:val="30AD6B0E"/>
    <w:rsid w:val="30ED42CD"/>
    <w:rsid w:val="313E1D96"/>
    <w:rsid w:val="3212745D"/>
    <w:rsid w:val="330406A3"/>
    <w:rsid w:val="345E2CFD"/>
    <w:rsid w:val="34771C85"/>
    <w:rsid w:val="36217364"/>
    <w:rsid w:val="36445324"/>
    <w:rsid w:val="367E6AA5"/>
    <w:rsid w:val="368E7C0F"/>
    <w:rsid w:val="37082952"/>
    <w:rsid w:val="378B48FB"/>
    <w:rsid w:val="3790083E"/>
    <w:rsid w:val="37B97E31"/>
    <w:rsid w:val="38462317"/>
    <w:rsid w:val="3972236C"/>
    <w:rsid w:val="3A53498C"/>
    <w:rsid w:val="3AAE3951"/>
    <w:rsid w:val="3ADA6F7F"/>
    <w:rsid w:val="3C8C2B8B"/>
    <w:rsid w:val="3CC05722"/>
    <w:rsid w:val="3CD0472B"/>
    <w:rsid w:val="3CFB0E50"/>
    <w:rsid w:val="3D356C6B"/>
    <w:rsid w:val="3DA86C84"/>
    <w:rsid w:val="3DB76864"/>
    <w:rsid w:val="3EF3039C"/>
    <w:rsid w:val="3F9E7736"/>
    <w:rsid w:val="40603EF4"/>
    <w:rsid w:val="4093127D"/>
    <w:rsid w:val="41F155A2"/>
    <w:rsid w:val="42102F28"/>
    <w:rsid w:val="42665D63"/>
    <w:rsid w:val="4374082A"/>
    <w:rsid w:val="43CF3F4E"/>
    <w:rsid w:val="442237E4"/>
    <w:rsid w:val="444E4946"/>
    <w:rsid w:val="446B33BA"/>
    <w:rsid w:val="446E1EBF"/>
    <w:rsid w:val="451163D6"/>
    <w:rsid w:val="453D0B25"/>
    <w:rsid w:val="45702CAD"/>
    <w:rsid w:val="460D086D"/>
    <w:rsid w:val="464060FB"/>
    <w:rsid w:val="465202CD"/>
    <w:rsid w:val="4731363E"/>
    <w:rsid w:val="4772395D"/>
    <w:rsid w:val="482B7710"/>
    <w:rsid w:val="48825F81"/>
    <w:rsid w:val="48AB0C70"/>
    <w:rsid w:val="48F246AF"/>
    <w:rsid w:val="491D2636"/>
    <w:rsid w:val="49FE5A68"/>
    <w:rsid w:val="4A204B0B"/>
    <w:rsid w:val="4AF646D8"/>
    <w:rsid w:val="4BF11736"/>
    <w:rsid w:val="4C913F2D"/>
    <w:rsid w:val="4CEC3B57"/>
    <w:rsid w:val="4D943973"/>
    <w:rsid w:val="4DAF39A5"/>
    <w:rsid w:val="4E7F3FFB"/>
    <w:rsid w:val="4ECA2C10"/>
    <w:rsid w:val="4FFB5C91"/>
    <w:rsid w:val="503569BD"/>
    <w:rsid w:val="50D448C3"/>
    <w:rsid w:val="53806410"/>
    <w:rsid w:val="5385504E"/>
    <w:rsid w:val="541008E5"/>
    <w:rsid w:val="54171005"/>
    <w:rsid w:val="54690411"/>
    <w:rsid w:val="54D5111E"/>
    <w:rsid w:val="55080000"/>
    <w:rsid w:val="554D3D88"/>
    <w:rsid w:val="55CE57CA"/>
    <w:rsid w:val="560A61DF"/>
    <w:rsid w:val="56CF0295"/>
    <w:rsid w:val="57475C4D"/>
    <w:rsid w:val="57816E0F"/>
    <w:rsid w:val="588A6436"/>
    <w:rsid w:val="58C6460A"/>
    <w:rsid w:val="59BD4EBB"/>
    <w:rsid w:val="5A7A73EE"/>
    <w:rsid w:val="5BC56459"/>
    <w:rsid w:val="5C5D10A2"/>
    <w:rsid w:val="5C741C2D"/>
    <w:rsid w:val="5CE81550"/>
    <w:rsid w:val="5D0E58F9"/>
    <w:rsid w:val="5D1076B3"/>
    <w:rsid w:val="5DB474E2"/>
    <w:rsid w:val="5DF75C9E"/>
    <w:rsid w:val="5E231B5D"/>
    <w:rsid w:val="5FF74A9D"/>
    <w:rsid w:val="601975C1"/>
    <w:rsid w:val="60646C21"/>
    <w:rsid w:val="610B58E7"/>
    <w:rsid w:val="61164808"/>
    <w:rsid w:val="616C398A"/>
    <w:rsid w:val="622E5D25"/>
    <w:rsid w:val="62DD6477"/>
    <w:rsid w:val="62ED51EE"/>
    <w:rsid w:val="63A212F2"/>
    <w:rsid w:val="63D35E78"/>
    <w:rsid w:val="640122EB"/>
    <w:rsid w:val="64CE1814"/>
    <w:rsid w:val="64E0408C"/>
    <w:rsid w:val="64E9706B"/>
    <w:rsid w:val="65EA240F"/>
    <w:rsid w:val="662A1B70"/>
    <w:rsid w:val="670F4BFF"/>
    <w:rsid w:val="67E56638"/>
    <w:rsid w:val="68CD2DF1"/>
    <w:rsid w:val="69562DE6"/>
    <w:rsid w:val="69B04E15"/>
    <w:rsid w:val="6B4D2517"/>
    <w:rsid w:val="6B5B0547"/>
    <w:rsid w:val="6BDF5356"/>
    <w:rsid w:val="6E0B7B92"/>
    <w:rsid w:val="6E4D6016"/>
    <w:rsid w:val="6E867C1A"/>
    <w:rsid w:val="6E9973A4"/>
    <w:rsid w:val="6ED23F99"/>
    <w:rsid w:val="6F307C36"/>
    <w:rsid w:val="70352925"/>
    <w:rsid w:val="70B27DFF"/>
    <w:rsid w:val="70EA0CDA"/>
    <w:rsid w:val="71520509"/>
    <w:rsid w:val="72AF11DE"/>
    <w:rsid w:val="72E53E6F"/>
    <w:rsid w:val="72EE4600"/>
    <w:rsid w:val="73730A1E"/>
    <w:rsid w:val="74401BBD"/>
    <w:rsid w:val="74780551"/>
    <w:rsid w:val="74CD4F5B"/>
    <w:rsid w:val="74E462FB"/>
    <w:rsid w:val="768C141F"/>
    <w:rsid w:val="76C97DE7"/>
    <w:rsid w:val="76E52A6D"/>
    <w:rsid w:val="772F3B95"/>
    <w:rsid w:val="774C4260"/>
    <w:rsid w:val="77DA3C2E"/>
    <w:rsid w:val="77FC779F"/>
    <w:rsid w:val="78007FBD"/>
    <w:rsid w:val="78425F77"/>
    <w:rsid w:val="78F27EC4"/>
    <w:rsid w:val="79A92DE5"/>
    <w:rsid w:val="7A4B29B6"/>
    <w:rsid w:val="7A990D85"/>
    <w:rsid w:val="7B05466C"/>
    <w:rsid w:val="7BAD04FE"/>
    <w:rsid w:val="7BE25BCB"/>
    <w:rsid w:val="7C517717"/>
    <w:rsid w:val="7C624616"/>
    <w:rsid w:val="7C67749B"/>
    <w:rsid w:val="7CA524D9"/>
    <w:rsid w:val="7DAA1927"/>
    <w:rsid w:val="7DF10ED8"/>
    <w:rsid w:val="7E224027"/>
    <w:rsid w:val="7F24284B"/>
    <w:rsid w:val="7F3F690D"/>
    <w:rsid w:val="7FC248DA"/>
    <w:rsid w:val="7FCA2872"/>
    <w:rsid w:val="BFF2059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qFormat/>
    <w:uiPriority w:val="9"/>
    <w:pPr>
      <w:keepNext/>
      <w:keepLines/>
      <w:spacing w:before="260" w:after="260"/>
      <w:ind w:firstLine="200" w:firstLineChars="200"/>
      <w:outlineLvl w:val="2"/>
    </w:pPr>
    <w:rPr>
      <w:rFonts w:ascii="宋体" w:hAnsi="Times New Roman" w:eastAsia="宋体" w:cs="Times New Roman"/>
      <w:b/>
      <w:bCs/>
      <w:kern w:val="0"/>
      <w:sz w:val="28"/>
      <w:szCs w:val="3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pPr>
      <w:spacing w:after="120"/>
    </w:pPr>
  </w:style>
  <w:style w:type="paragraph" w:styleId="7">
    <w:name w:val="toc 3"/>
    <w:basedOn w:val="1"/>
    <w:next w:val="1"/>
    <w:qFormat/>
    <w:uiPriority w:val="39"/>
    <w:pPr>
      <w:ind w:left="840" w:leftChars="400"/>
    </w:pPr>
  </w:style>
  <w:style w:type="paragraph" w:styleId="8">
    <w:name w:val="Plain Text"/>
    <w:basedOn w:val="1"/>
    <w:qFormat/>
    <w:uiPriority w:val="0"/>
    <w:pPr>
      <w:spacing w:line="400" w:lineRule="exact"/>
      <w:ind w:firstLine="200" w:firstLineChars="200"/>
      <w:contextualSpacing/>
    </w:pPr>
    <w:rPr>
      <w:rFonts w:ascii="宋体" w:hAnsi="Courier New" w:eastAsia="宋体" w:cs="Times New Roman"/>
      <w:kern w:val="0"/>
      <w:sz w:val="24"/>
      <w:szCs w:val="20"/>
    </w:rPr>
  </w:style>
  <w:style w:type="paragraph" w:styleId="9">
    <w:name w:val="Balloon Text"/>
    <w:basedOn w:val="1"/>
    <w:link w:val="30"/>
    <w:qFormat/>
    <w:uiPriority w:val="0"/>
    <w:rPr>
      <w:sz w:val="18"/>
      <w:szCs w:val="18"/>
    </w:rPr>
  </w:style>
  <w:style w:type="paragraph" w:styleId="10">
    <w:name w:val="footer"/>
    <w:basedOn w:val="1"/>
    <w:unhideWhenUsed/>
    <w:qFormat/>
    <w:uiPriority w:val="99"/>
    <w:pPr>
      <w:tabs>
        <w:tab w:val="center" w:pos="4153"/>
        <w:tab w:val="right" w:pos="8306"/>
      </w:tabs>
      <w:snapToGrid w:val="0"/>
      <w:jc w:val="left"/>
    </w:pPr>
    <w:rPr>
      <w:rFonts w:ascii="Calibri" w:hAnsi="Calibri" w:eastAsia="宋体" w:cs="Times New Roman"/>
      <w:kern w:val="0"/>
      <w:sz w:val="18"/>
      <w:szCs w:val="18"/>
    </w:rPr>
  </w:style>
  <w:style w:type="paragraph" w:styleId="11">
    <w:name w:val="header"/>
    <w:basedOn w:val="1"/>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kern w:val="0"/>
      <w:sz w:val="18"/>
      <w:szCs w:val="18"/>
    </w:rPr>
  </w:style>
  <w:style w:type="paragraph" w:styleId="12">
    <w:name w:val="toc 1"/>
    <w:basedOn w:val="1"/>
    <w:next w:val="1"/>
    <w:qFormat/>
    <w:uiPriority w:val="39"/>
    <w:pPr>
      <w:tabs>
        <w:tab w:val="right" w:leader="dot" w:pos="8295"/>
      </w:tabs>
      <w:spacing w:before="120" w:after="120" w:line="360" w:lineRule="auto"/>
      <w:ind w:firstLine="207" w:firstLineChars="98"/>
      <w:jc w:val="left"/>
    </w:pPr>
    <w:rPr>
      <w:rFonts w:ascii="宋体" w:hAnsi="宋体" w:eastAsia="宋体" w:cs="Times New Roman"/>
      <w:b/>
      <w:bCs/>
      <w:caps/>
      <w:kern w:val="0"/>
      <w:szCs w:val="21"/>
    </w:rPr>
  </w:style>
  <w:style w:type="paragraph" w:styleId="13">
    <w:name w:val="Subtitle"/>
    <w:basedOn w:val="1"/>
    <w:next w:val="1"/>
    <w:qFormat/>
    <w:uiPriority w:val="0"/>
    <w:pPr>
      <w:spacing w:before="240" w:after="60" w:line="312" w:lineRule="auto"/>
      <w:ind w:firstLine="360" w:firstLineChars="360"/>
      <w:jc w:val="center"/>
      <w:outlineLvl w:val="1"/>
    </w:pPr>
    <w:rPr>
      <w:rFonts w:ascii="Cambria" w:hAnsi="Cambria" w:eastAsia="宋体" w:cs="Times New Roman"/>
      <w:b/>
      <w:bCs/>
      <w:kern w:val="28"/>
      <w:sz w:val="32"/>
      <w:szCs w:val="32"/>
    </w:rPr>
  </w:style>
  <w:style w:type="paragraph" w:styleId="14">
    <w:name w:val="toc 2"/>
    <w:basedOn w:val="1"/>
    <w:next w:val="1"/>
    <w:qFormat/>
    <w:uiPriority w:val="39"/>
    <w:pPr>
      <w:tabs>
        <w:tab w:val="right" w:leader="dot" w:pos="8295"/>
      </w:tabs>
      <w:spacing w:line="360" w:lineRule="auto"/>
      <w:ind w:left="210"/>
      <w:jc w:val="left"/>
    </w:pPr>
    <w:rPr>
      <w:rFonts w:ascii="宋体" w:hAnsi="宋体" w:eastAsia="宋体" w:cs="Times New Roman"/>
      <w:b/>
      <w:smallCaps/>
      <w:szCs w:val="21"/>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qFormat/>
    <w:uiPriority w:val="0"/>
    <w:rPr>
      <w:color w:val="0000FF"/>
      <w:u w:val="single"/>
    </w:rPr>
  </w:style>
  <w:style w:type="paragraph" w:styleId="20">
    <w:name w:val="List Paragraph"/>
    <w:basedOn w:val="1"/>
    <w:qFormat/>
    <w:uiPriority w:val="0"/>
    <w:pPr>
      <w:ind w:firstLine="420" w:firstLineChars="200"/>
    </w:pPr>
    <w:rPr>
      <w:rFonts w:ascii="Calibri" w:hAnsi="Calibri" w:eastAsia="宋体" w:cs="Times New Roman"/>
      <w:kern w:val="0"/>
      <w:sz w:val="20"/>
      <w:szCs w:val="20"/>
    </w:rPr>
  </w:style>
  <w:style w:type="character" w:customStyle="1" w:styleId="21">
    <w:name w:val="标题1"/>
    <w:qFormat/>
    <w:uiPriority w:val="0"/>
  </w:style>
  <w:style w:type="paragraph" w:customStyle="1" w:styleId="22">
    <w:name w:val="1"/>
    <w:basedOn w:val="1"/>
    <w:qFormat/>
    <w:uiPriority w:val="0"/>
    <w:pPr>
      <w:spacing w:beforeLines="50" w:afterLines="50"/>
    </w:pPr>
    <w:rPr>
      <w:rFonts w:ascii="微软雅黑" w:hAnsi="微软雅黑" w:eastAsia="微软雅黑"/>
      <w:b/>
      <w:sz w:val="18"/>
      <w:szCs w:val="18"/>
    </w:rPr>
  </w:style>
  <w:style w:type="paragraph" w:customStyle="1" w:styleId="23">
    <w:name w:val="Default Text"/>
    <w:basedOn w:val="1"/>
    <w:qFormat/>
    <w:uiPriority w:val="0"/>
    <w:pPr>
      <w:autoSpaceDE w:val="0"/>
      <w:autoSpaceDN w:val="0"/>
      <w:adjustRightInd w:val="0"/>
      <w:jc w:val="left"/>
    </w:pPr>
    <w:rPr>
      <w:kern w:val="0"/>
      <w:sz w:val="24"/>
      <w:szCs w:val="24"/>
    </w:rPr>
  </w:style>
  <w:style w:type="character" w:customStyle="1" w:styleId="24">
    <w:name w:val="font21"/>
    <w:basedOn w:val="18"/>
    <w:qFormat/>
    <w:uiPriority w:val="0"/>
    <w:rPr>
      <w:rFonts w:hint="default" w:ascii="Arial" w:hAnsi="Arial" w:cs="Arial"/>
      <w:color w:val="000000"/>
      <w:sz w:val="18"/>
      <w:szCs w:val="18"/>
      <w:u w:val="none"/>
    </w:rPr>
  </w:style>
  <w:style w:type="character" w:customStyle="1" w:styleId="25">
    <w:name w:val="font41"/>
    <w:basedOn w:val="18"/>
    <w:qFormat/>
    <w:uiPriority w:val="0"/>
    <w:rPr>
      <w:rFonts w:hint="eastAsia" w:ascii="宋体" w:hAnsi="宋体" w:eastAsia="宋体" w:cs="宋体"/>
      <w:color w:val="000000"/>
      <w:sz w:val="18"/>
      <w:szCs w:val="18"/>
      <w:u w:val="none"/>
    </w:rPr>
  </w:style>
  <w:style w:type="character" w:customStyle="1" w:styleId="26">
    <w:name w:val="font11"/>
    <w:basedOn w:val="18"/>
    <w:qFormat/>
    <w:uiPriority w:val="0"/>
    <w:rPr>
      <w:rFonts w:ascii="Arial" w:hAnsi="Arial" w:cs="Arial"/>
      <w:color w:val="000000"/>
      <w:sz w:val="18"/>
      <w:szCs w:val="18"/>
      <w:u w:val="none"/>
    </w:rPr>
  </w:style>
  <w:style w:type="character" w:customStyle="1" w:styleId="27">
    <w:name w:val="font31"/>
    <w:basedOn w:val="18"/>
    <w:qFormat/>
    <w:uiPriority w:val="0"/>
    <w:rPr>
      <w:rFonts w:hint="eastAsia" w:ascii="宋体" w:hAnsi="宋体" w:eastAsia="宋体" w:cs="宋体"/>
      <w:color w:val="000000"/>
      <w:sz w:val="18"/>
      <w:szCs w:val="18"/>
      <w:u w:val="none"/>
    </w:rPr>
  </w:style>
  <w:style w:type="character" w:customStyle="1" w:styleId="28">
    <w:name w:val="font51"/>
    <w:basedOn w:val="18"/>
    <w:qFormat/>
    <w:uiPriority w:val="0"/>
    <w:rPr>
      <w:rFonts w:hint="default" w:ascii="Times New Roman" w:hAnsi="Times New Roman" w:cs="Times New Roman"/>
      <w:color w:val="000000"/>
      <w:sz w:val="20"/>
      <w:szCs w:val="20"/>
      <w:u w:val="none"/>
    </w:rPr>
  </w:style>
  <w:style w:type="character" w:customStyle="1" w:styleId="29">
    <w:name w:val="font01"/>
    <w:basedOn w:val="18"/>
    <w:qFormat/>
    <w:uiPriority w:val="0"/>
    <w:rPr>
      <w:rFonts w:hint="eastAsia" w:ascii="宋体" w:hAnsi="宋体" w:eastAsia="宋体" w:cs="宋体"/>
      <w:color w:val="000000"/>
      <w:sz w:val="20"/>
      <w:szCs w:val="20"/>
      <w:u w:val="none"/>
    </w:rPr>
  </w:style>
  <w:style w:type="character" w:customStyle="1" w:styleId="30">
    <w:name w:val="批注框文本 Char"/>
    <w:basedOn w:val="18"/>
    <w:link w:val="9"/>
    <w:qFormat/>
    <w:uiPriority w:val="0"/>
    <w:rPr>
      <w:rFonts w:asciiTheme="minorHAnsi" w:hAnsiTheme="minorHAnsi" w:eastAsiaTheme="minorEastAsia" w:cstheme="minorBidi"/>
      <w:kern w:val="2"/>
      <w:sz w:val="18"/>
      <w:szCs w:val="18"/>
    </w:rPr>
  </w:style>
  <w:style w:type="paragraph" w:customStyle="1" w:styleId="31">
    <w:name w:val="Default"/>
    <w:qFormat/>
    <w:uiPriority w:val="0"/>
    <w:pPr>
      <w:widowControl w:val="0"/>
      <w:autoSpaceDE w:val="0"/>
      <w:autoSpaceDN w:val="0"/>
      <w:adjustRightInd w:val="0"/>
      <w:spacing w:line="360" w:lineRule="auto"/>
      <w:ind w:firstLine="420"/>
      <w:jc w:val="both"/>
    </w:pPr>
    <w:rPr>
      <w:rFonts w:ascii="Times New Roman" w:hAnsi="Times New Roman" w:eastAsia="宋体" w:cs="Times New Roman"/>
      <w:color w:val="000000"/>
      <w:sz w:val="24"/>
      <w:szCs w:val="24"/>
      <w:lang w:val="en-US" w:eastAsia="zh-CN" w:bidi="ar-SA"/>
    </w:rPr>
  </w:style>
  <w:style w:type="paragraph" w:customStyle="1" w:styleId="32">
    <w:name w:val="列出段落1"/>
    <w:basedOn w:val="1"/>
    <w:qFormat/>
    <w:uiPriority w:val="34"/>
    <w:pPr>
      <w:ind w:firstLine="420" w:firstLineChars="200"/>
    </w:pPr>
    <w:rPr>
      <w:rFonts w:cs="Calibri"/>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432fddde-8e39-46b2-9e60-ba6949053459</errorID>
      <errorWord>公</errorWord>
      <group>L1_Word</group>
      <groupName>字词问题</groupName>
      <ability>L2_Typo</ability>
      <abilityName>字词错误</abilityName>
      <candidateList>
        <item>公司</item>
      </candidateList>
      <explain>〈名〉依法设立，以营利为目的，独立承担民事责任的从事生产或服务性业务的经济实体。分为有限责任公司和股份有限公司。</explain>
      <paraID>582D8CA2</paraID>
      <start>13</start>
      <end>15</end>
      <status>modified</status>
      <modifiedWord>公司</modifiedWord>
      <trackRevisions>false</trackRevisions>
    </reviewItem>
    <reviewItem>
      <errorID>ee5c657b-f823-45fa-a776-30f3d7303df5</errorID>
      <errorWord>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 356FC5E</paraID>
      <start>80</start>
      <end>81</end>
      <status>ignored</status>
      <modifiedWord/>
      <trackRevisions>false</trackRevisions>
    </reviewItem>
    <reviewItem>
      <errorID>85bd861e-5bc4-4aa2-bd4a-df571a5e219b</errorID>
      <errorWord>-</errorWord>
      <group>L1_Format</group>
      <groupName>格式问题</groupName>
      <ability>L2_HalfPunc</ability>
      <abilityName>全半角检查</abilityName>
      <candidateList>
        <item>－</item>
      </candidateList>
      <explain>文本全半角错误。</explain>
      <paraID>7AFED985</paraID>
      <start>76</start>
      <end>77</end>
      <status>ignored</status>
      <modifiedWord/>
      <trackRevisions>false</trackRevisions>
    </reviewItem>
    <reviewItem>
      <errorID>3bc9d71b-6f6a-4503-81fe-e00d1cc96770</errorID>
      <errorWord>提出质疑</errorWord>
      <group>L1_Grammar</group>
      <groupName>语法问题</groupName>
      <ability>L2_Grammar</ability>
      <abilityName>语法错误</abilityName>
      <candidateList>
        <item>质疑</item>
      </candidateList>
      <explain>〈动〉提出疑问：～问难。</explain>
      <paraID>33BDF0E1</paraID>
      <start>111</start>
      <end>115</end>
      <status>ignored</status>
      <modifiedWord/>
      <trackRevisions>false</trackRevisions>
    </reviewItem>
    <reviewItem>
      <errorID>721e9bcb-41e6-4ace-ba3c-9a0c47d173b1</errorID>
      <errorWord>提出质疑</errorWord>
      <group>L1_Grammar</group>
      <groupName>语法问题</groupName>
      <ability>L2_Grammar</ability>
      <abilityName>语法错误</abilityName>
      <candidateList>
        <item>质疑</item>
      </candidateList>
      <explain>〈动〉提出疑问：～问难。</explain>
      <paraID>6BCD544B</paraID>
      <start>60</start>
      <end>64</end>
      <status>ignored</status>
      <modifiedWord/>
      <trackRevisions>false</trackRevisions>
    </reviewItem>
    <reviewItem>
      <errorID>4c730e06-f76f-4766-bff3-1b43e744767f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28F58945</paraID>
      <start>51</start>
      <end>52</end>
      <status>ignored</status>
      <modifiedWord/>
      <trackRevisions>false</trackRevisions>
    </reviewItem>
    <reviewItem>
      <errorID>5d77a60b-fa11-4912-bfa7-0f1298264bf0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25E8EB3A</paraID>
      <start>59</start>
      <end>60</end>
      <status>ignored</status>
      <modifiedWord/>
      <trackRevisions>false</trackRevisions>
    </reviewItem>
    <reviewItem>
      <errorID>8b70411d-dbea-42c5-a527-30b69862e250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25E8EB3A</paraID>
      <start>70</start>
      <end>71</end>
      <status>ignored</status>
      <modifiedWord/>
      <trackRevisions>false</trackRevisions>
    </reviewItem>
    <reviewItem>
      <errorID>5cd9d85f-f558-49ab-9c00-463a74c89530</errorID>
      <errorWord>需</errorWord>
      <group>L1_Word</group>
      <groupName>字词问题</groupName>
      <ability>L2_Typo</ability>
      <abilityName>字词错误</abilityName>
      <candidateList>
        <item>须</item>
      </candidateList>
      <explain>存在发音相同字词的误用。</explain>
      <paraID> D571F56</paraID>
      <start>14</start>
      <end>15</end>
      <status>ignored</status>
      <modifiedWord/>
      <trackRevisions>false</trackRevisions>
    </reviewItem>
    <reviewItem>
      <errorID>e9cc95db-b3e9-49a9-a6dd-24e74f8b418a</errorID>
      <errorWord>价</errorWord>
      <group>L1_Word</group>
      <groupName>字词问题</groupName>
      <ability>L2_Typo</ability>
      <abilityName>字词错误</abilityName>
      <candidateList>
        <item>价格</item>
      </candidateList>
      <explain/>
      <paraID>429BA496</paraID>
      <start>14</start>
      <end>15</end>
      <status>ignored</status>
      <modifiedWord/>
      <trackRevisions>false</trackRevisions>
    </reviewItem>
    <reviewItem>
      <errorID>6cbd9553-d7f9-4fd2-a574-3b683340f95b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500830DD</paraID>
      <start>9</start>
      <end>10</end>
      <status>ignored</status>
      <modifiedWord/>
      <trackRevisions>false</trackRevisions>
    </reviewItem>
    <reviewItem>
      <errorID>807260e2-b773-4a57-bb32-4a046b95b428</errorID>
      <errorWord>对应的及</errorWord>
      <group>L1_Word</group>
      <groupName>字词问题</groupName>
      <ability>L2_Typo</ability>
      <abilityName>字词错误</abilityName>
      <candidateList>
        <item>对应的极</item>
      </candidateList>
      <explain/>
      <paraID>6F16D45F</paraID>
      <start>28</start>
      <end>32</end>
      <status>ignored</status>
      <modifiedWord/>
      <trackRevisions>false</trackRevisions>
    </reviewItem>
    <reviewItem>
      <errorID>21a56376-cc32-4aeb-97be-a27c187abeac</errorID>
      <errorWord>额</errorWord>
      <group>L1_Word</group>
      <groupName>字词问题</groupName>
      <ability>L2_Typo</ability>
      <abilityName>字词错误</abilityName>
      <candidateList>
        <item>额由</item>
      </candidateList>
      <explain/>
      <paraID>59940979</paraID>
      <start>31</start>
      <end>32</end>
      <status>ignored</status>
      <modifiedWord/>
      <trackRevisions>false</trackRevisions>
    </reviewItem>
    <reviewItem>
      <errorID>07e1adcd-abbf-4949-8143-01dede17e893</errorID>
      <errorWord>泄露</errorWord>
      <group>L1_Word</group>
      <groupName>字词问题</groupName>
      <ability>L2_Typo</ability>
      <abilityName>字词错误</abilityName>
      <candidateList>
        <item>泄漏</item>
      </candidateList>
      <explain/>
      <paraID>67682A5E</paraID>
      <start>45</start>
      <end>47</end>
      <status>ignored</status>
      <modifiedWord/>
      <trackRevisions>false</trackRevisions>
    </reviewItem>
    <reviewItem>
      <errorID>ad9afcea-2154-4a91-be3c-e40a8aded282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2C3F5265</paraID>
      <start>9</start>
      <end>10</end>
      <status>ignored</status>
      <modifiedWord/>
      <trackRevisions>false</trackRevisions>
    </reviewItem>
    <reviewItem>
      <errorID>72d45155-a3b8-40d1-a5ab-a0e02fc787d8</errorID>
      <errorWord>人</errorWord>
      <group>L1_Word</group>
      <groupName>字词问题</groupName>
      <ability>L2_Typo</ability>
      <abilityName>字词错误</abilityName>
      <candidateList>
        <item>人在</item>
      </candidateList>
      <explain/>
      <paraID>72E3593D</paraID>
      <start>19</start>
      <end>20</end>
      <status>ignored</status>
      <modifiedWord/>
      <trackRevisions>false</trackRevisions>
    </reviewItem>
    <reviewItem>
      <errorID>3a8b6139-f7b3-45b4-bb66-6227872d7c44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30A5CECE</paraID>
      <start>9</start>
      <end>10</end>
      <status>ignored</status>
      <modifiedWord/>
      <trackRevisions>false</trackRevisions>
    </reviewItem>
    <reviewItem>
      <errorID>882e0c33-ea68-42fb-a0b7-6034eeca372f</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 A65A19F</paraID>
      <start>12</start>
      <end>14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45ad27-1a86-4887-92b9-55913ca11d7a}">
  <ds:schemaRefs/>
</ds:datastoreItem>
</file>

<file path=docProps/app.xml><?xml version="1.0" encoding="utf-8"?>
<Properties xmlns="http://schemas.openxmlformats.org/officeDocument/2006/extended-properties" xmlns:vt="http://schemas.openxmlformats.org/officeDocument/2006/docPropsVTypes">
  <Company>Microsoft</Company>
  <Pages>52</Pages>
  <Words>2826</Words>
  <Characters>3308</Characters>
  <Lines>180</Lines>
  <Paragraphs>50</Paragraphs>
  <TotalTime>52</TotalTime>
  <ScaleCrop>false</ScaleCrop>
  <LinksUpToDate>false</LinksUpToDate>
  <CharactersWithSpaces>3461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2020-08-03T09:21:00Z</dcterms:created>
  <dc:creator>运营部-陈宁</dc:creator>
  <cp:lastModifiedBy>LEUNG</cp:lastModifiedBy>
  <cp:lastPrinted>2026-02-10T01:00:00Z</cp:lastPrinted>
  <dcterms:modified xsi:type="dcterms:W3CDTF">2026-03-31T09:01:52Z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F18381A7D0C144FAAA399E39B2FB9F60_13</vt:lpwstr>
  </property>
  <property fmtid="{D5CDD505-2E9C-101B-9397-08002B2CF9AE}" pid="4" name="KSOTemplateDocerSaveRecord">
    <vt:lpwstr>eyJoZGlkIjoiNDgxM2FhMDM0M2U5OGQ2ODA4NWZmYmM5MzU0ZjJmNjMiLCJ1c2VySWQiOiIyNDM2ODYzNCJ9</vt:lpwstr>
  </property>
</Properties>
</file>